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eastAsia"/>
          <w:color w:val="auto"/>
          <w:lang w:val="en-US" w:eastAsia="zh-CN"/>
        </w:rPr>
      </w:pPr>
    </w:p>
    <w:p>
      <w:pPr>
        <w:spacing w:line="400" w:lineRule="exact"/>
        <w:jc w:val="center"/>
        <w:rPr>
          <w:rFonts w:hint="eastAsia" w:ascii="黑体" w:eastAsia="黑体"/>
          <w:b/>
          <w:color w:val="auto"/>
          <w:spacing w:val="24"/>
          <w:sz w:val="36"/>
          <w:szCs w:val="36"/>
        </w:rPr>
      </w:pPr>
      <w:r>
        <w:rPr>
          <w:rFonts w:hint="eastAsia" w:ascii="黑体" w:eastAsia="黑体"/>
          <w:b/>
          <w:color w:val="auto"/>
          <w:spacing w:val="24"/>
          <w:sz w:val="36"/>
          <w:szCs w:val="36"/>
        </w:rPr>
        <w:t>四川省自贡市第一人民医院</w:t>
      </w:r>
      <w:r>
        <w:rPr>
          <w:rFonts w:hint="eastAsia" w:ascii="黑体" w:eastAsia="黑体"/>
          <w:b/>
          <w:color w:val="auto"/>
          <w:spacing w:val="24"/>
          <w:sz w:val="36"/>
          <w:szCs w:val="36"/>
          <w:lang w:val="en-US" w:eastAsia="zh-CN"/>
        </w:rPr>
        <w:t>货物</w:t>
      </w:r>
      <w:r>
        <w:rPr>
          <w:rFonts w:hint="eastAsia" w:ascii="黑体" w:eastAsia="黑体"/>
          <w:b/>
          <w:color w:val="auto"/>
          <w:spacing w:val="24"/>
          <w:sz w:val="36"/>
          <w:szCs w:val="36"/>
        </w:rPr>
        <w:t>购销合同</w:t>
      </w:r>
    </w:p>
    <w:p>
      <w:pPr>
        <w:spacing w:line="400" w:lineRule="exact"/>
        <w:ind w:firstLine="315" w:firstLineChars="150"/>
        <w:rPr>
          <w:rFonts w:hint="eastAsia"/>
          <w:color w:val="auto"/>
          <w:szCs w:val="21"/>
          <w:u w:val="single"/>
        </w:rPr>
      </w:pPr>
      <w:r>
        <w:rPr>
          <w:rFonts w:hint="eastAsia"/>
          <w:color w:val="auto"/>
          <w:szCs w:val="21"/>
        </w:rPr>
        <w:t>合同编号：</w:t>
      </w:r>
      <w:r>
        <w:rPr>
          <w:rFonts w:hint="eastAsia"/>
          <w:color w:val="auto"/>
          <w:szCs w:val="21"/>
          <w:u w:val="single"/>
        </w:rPr>
        <w:t xml:space="preserve">                    </w:t>
      </w:r>
    </w:p>
    <w:p>
      <w:pPr>
        <w:spacing w:line="400" w:lineRule="exact"/>
        <w:ind w:firstLine="315" w:firstLineChars="150"/>
        <w:rPr>
          <w:rFonts w:hint="eastAsia"/>
          <w:color w:val="auto"/>
          <w:szCs w:val="21"/>
          <w:u w:val="single"/>
        </w:rPr>
      </w:pPr>
      <w:r>
        <w:rPr>
          <w:rFonts w:hint="eastAsia"/>
          <w:color w:val="auto"/>
          <w:szCs w:val="21"/>
        </w:rPr>
        <w:t>采购时间：</w:t>
      </w:r>
      <w:r>
        <w:rPr>
          <w:rFonts w:hint="eastAsia"/>
          <w:color w:val="auto"/>
          <w:szCs w:val="21"/>
          <w:u w:val="single"/>
        </w:rPr>
        <w:t xml:space="preserve">                    </w:t>
      </w:r>
    </w:p>
    <w:p>
      <w:pPr>
        <w:spacing w:line="400" w:lineRule="exact"/>
        <w:ind w:firstLine="315" w:firstLineChars="150"/>
        <w:rPr>
          <w:rFonts w:hint="eastAsia"/>
          <w:color w:val="auto"/>
          <w:szCs w:val="21"/>
        </w:rPr>
      </w:pPr>
      <w:r>
        <w:rPr>
          <w:rFonts w:hint="eastAsia"/>
          <w:color w:val="auto"/>
          <w:szCs w:val="21"/>
        </w:rPr>
        <w:t>签约地点：</w:t>
      </w:r>
      <w:r>
        <w:rPr>
          <w:rFonts w:hint="eastAsia"/>
          <w:color w:val="auto"/>
          <w:szCs w:val="21"/>
          <w:u w:val="single"/>
        </w:rPr>
        <w:t xml:space="preserve">   自贡市自流井区   </w:t>
      </w:r>
    </w:p>
    <w:p>
      <w:pPr>
        <w:spacing w:line="400" w:lineRule="exact"/>
        <w:ind w:firstLine="315" w:firstLineChars="150"/>
        <w:rPr>
          <w:rFonts w:hint="eastAsia"/>
          <w:color w:val="auto"/>
          <w:szCs w:val="21"/>
          <w:u w:val="single"/>
        </w:rPr>
      </w:pPr>
      <w:r>
        <w:rPr>
          <w:rFonts w:hint="eastAsia"/>
          <w:color w:val="auto"/>
          <w:szCs w:val="21"/>
        </w:rPr>
        <w:t>签约时间：</w:t>
      </w:r>
      <w:r>
        <w:rPr>
          <w:rFonts w:hint="eastAsia"/>
          <w:color w:val="auto"/>
          <w:szCs w:val="21"/>
          <w:u w:val="single"/>
        </w:rPr>
        <w:t xml:space="preserve">                    </w:t>
      </w:r>
    </w:p>
    <w:p>
      <w:pPr>
        <w:spacing w:line="400" w:lineRule="exact"/>
        <w:ind w:firstLine="315" w:firstLineChars="150"/>
        <w:rPr>
          <w:rFonts w:hint="eastAsia"/>
          <w:color w:val="auto"/>
          <w:szCs w:val="21"/>
        </w:rPr>
      </w:pPr>
      <w:r>
        <w:rPr>
          <w:rFonts w:hint="eastAsia"/>
          <w:color w:val="auto"/>
          <w:szCs w:val="21"/>
        </w:rPr>
        <w:t>采购人（甲方）：</w:t>
      </w:r>
      <w:r>
        <w:rPr>
          <w:rFonts w:hint="eastAsia"/>
          <w:color w:val="auto"/>
          <w:szCs w:val="21"/>
          <w:u w:val="single"/>
        </w:rPr>
        <w:t xml:space="preserve">自贡市第一人民医院 </w:t>
      </w:r>
    </w:p>
    <w:p>
      <w:pPr>
        <w:spacing w:line="400" w:lineRule="exact"/>
        <w:ind w:firstLine="315" w:firstLineChars="150"/>
        <w:rPr>
          <w:rFonts w:hint="eastAsia"/>
          <w:color w:val="auto"/>
          <w:szCs w:val="21"/>
        </w:rPr>
      </w:pPr>
      <w:r>
        <w:rPr>
          <w:rFonts w:hint="eastAsia"/>
          <w:color w:val="auto"/>
          <w:szCs w:val="21"/>
        </w:rPr>
        <w:t>供应商（乙方）：</w:t>
      </w:r>
      <w:r>
        <w:rPr>
          <w:rFonts w:hint="eastAsia"/>
          <w:color w:val="auto"/>
          <w:szCs w:val="21"/>
          <w:u w:val="single"/>
        </w:rPr>
        <w:t xml:space="preserve">                         </w:t>
      </w:r>
      <w:r>
        <w:rPr>
          <w:rFonts w:hint="eastAsia"/>
          <w:color w:val="auto"/>
          <w:szCs w:val="21"/>
        </w:rPr>
        <w:t xml:space="preserve">         </w:t>
      </w:r>
    </w:p>
    <w:p>
      <w:pPr>
        <w:spacing w:line="400" w:lineRule="exact"/>
        <w:ind w:firstLine="315" w:firstLineChars="150"/>
        <w:rPr>
          <w:rFonts w:hint="eastAsia"/>
          <w:color w:val="auto"/>
          <w:szCs w:val="21"/>
        </w:rPr>
      </w:pPr>
    </w:p>
    <w:p>
      <w:pPr>
        <w:pStyle w:val="8"/>
        <w:ind w:firstLine="0" w:firstLineChars="0"/>
        <w:rPr>
          <w:rFonts w:hint="eastAsia" w:ascii="宋体" w:hAnsi="宋体"/>
          <w:color w:val="auto"/>
          <w:sz w:val="21"/>
          <w:szCs w:val="21"/>
        </w:rPr>
      </w:pPr>
      <w:r>
        <w:rPr>
          <w:rFonts w:hint="eastAsia"/>
          <w:color w:val="auto"/>
          <w:sz w:val="21"/>
          <w:szCs w:val="21"/>
        </w:rPr>
        <w:t xml:space="preserve">     </w:t>
      </w:r>
      <w:r>
        <w:rPr>
          <w:rFonts w:hint="eastAsia" w:ascii="宋体" w:hAnsi="宋体"/>
          <w:color w:val="auto"/>
          <w:sz w:val="21"/>
          <w:szCs w:val="21"/>
        </w:rPr>
        <w:t>根据《中华人民共和国政府采购法》、《中华人民共和国民法典》、自贡市本级政府采购计划备案表、</w:t>
      </w:r>
      <w:r>
        <w:rPr>
          <w:rFonts w:hint="eastAsia" w:ascii="宋体" w:hAnsi="宋体"/>
          <w:color w:val="auto"/>
          <w:sz w:val="21"/>
          <w:szCs w:val="21"/>
          <w:u w:val="single"/>
          <w:lang w:eastAsia="zh-CN"/>
        </w:rPr>
        <w:t>安迅达工程咨询有限公司</w:t>
      </w:r>
      <w:r>
        <w:rPr>
          <w:rFonts w:hint="eastAsia" w:ascii="宋体" w:hAnsi="宋体"/>
          <w:color w:val="auto"/>
          <w:sz w:val="21"/>
          <w:szCs w:val="21"/>
          <w:u w:val="single"/>
        </w:rPr>
        <w:t>）</w:t>
      </w:r>
      <w:r>
        <w:rPr>
          <w:rFonts w:hint="eastAsia" w:ascii="宋体" w:hAnsi="宋体"/>
          <w:color w:val="auto"/>
          <w:sz w:val="21"/>
          <w:szCs w:val="21"/>
        </w:rPr>
        <w:t>代理的</w:t>
      </w:r>
      <w:r>
        <w:rPr>
          <w:rFonts w:hint="eastAsia" w:ascii="宋体" w:hAnsi="宋体"/>
          <w:color w:val="auto"/>
          <w:sz w:val="21"/>
          <w:szCs w:val="21"/>
          <w:u w:val="single"/>
        </w:rPr>
        <w:t xml:space="preserve"> </w:t>
      </w:r>
      <w:r>
        <w:rPr>
          <w:rFonts w:hint="eastAsia" w:ascii="宋体" w:hAnsi="宋体"/>
          <w:color w:val="auto"/>
          <w:sz w:val="21"/>
          <w:szCs w:val="21"/>
          <w:u w:val="single"/>
          <w:lang w:eastAsia="zh-CN"/>
        </w:rPr>
        <w:t>自贡市第一人民医院日用纸类</w:t>
      </w:r>
      <w:r>
        <w:rPr>
          <w:rFonts w:hint="eastAsia" w:ascii="宋体" w:hAnsi="宋体"/>
          <w:color w:val="auto"/>
          <w:sz w:val="21"/>
          <w:szCs w:val="21"/>
        </w:rPr>
        <w:t>采购项目（项目编号：XX）的《</w:t>
      </w:r>
      <w:r>
        <w:rPr>
          <w:rFonts w:hint="eastAsia" w:ascii="宋体" w:hAnsi="宋体"/>
          <w:color w:val="auto"/>
          <w:sz w:val="21"/>
          <w:szCs w:val="21"/>
          <w:lang w:eastAsia="zh-CN"/>
        </w:rPr>
        <w:t>竞争谈判文件</w:t>
      </w:r>
      <w:r>
        <w:rPr>
          <w:rFonts w:hint="eastAsia" w:ascii="宋体" w:hAnsi="宋体"/>
          <w:color w:val="auto"/>
          <w:sz w:val="21"/>
          <w:szCs w:val="21"/>
        </w:rPr>
        <w:t>》、乙方的《</w:t>
      </w:r>
      <w:r>
        <w:rPr>
          <w:rFonts w:hint="eastAsia" w:ascii="宋体" w:hAnsi="宋体"/>
          <w:color w:val="auto"/>
          <w:sz w:val="21"/>
          <w:szCs w:val="21"/>
          <w:lang w:eastAsia="zh-CN"/>
        </w:rPr>
        <w:t>响应文件</w:t>
      </w:r>
      <w:r>
        <w:rPr>
          <w:rFonts w:hint="eastAsia" w:ascii="宋体" w:hAnsi="宋体"/>
          <w:color w:val="auto"/>
          <w:sz w:val="21"/>
          <w:szCs w:val="21"/>
        </w:rPr>
        <w:t>》及《中标</w:t>
      </w:r>
      <w:r>
        <w:rPr>
          <w:rFonts w:hint="eastAsia" w:ascii="宋体" w:hAnsi="宋体"/>
          <w:color w:val="auto"/>
          <w:sz w:val="21"/>
          <w:szCs w:val="21"/>
          <w:lang w:eastAsia="zh-CN"/>
        </w:rPr>
        <w:t>（</w:t>
      </w:r>
      <w:r>
        <w:rPr>
          <w:rFonts w:hint="eastAsia" w:ascii="宋体" w:hAnsi="宋体"/>
          <w:color w:val="auto"/>
          <w:sz w:val="21"/>
          <w:szCs w:val="21"/>
          <w:lang w:val="en-US" w:eastAsia="zh-CN"/>
        </w:rPr>
        <w:t>成交</w:t>
      </w:r>
      <w:r>
        <w:rPr>
          <w:rFonts w:hint="eastAsia" w:ascii="宋体" w:hAnsi="宋体"/>
          <w:color w:val="auto"/>
          <w:sz w:val="21"/>
          <w:szCs w:val="21"/>
          <w:lang w:eastAsia="zh-CN"/>
        </w:rPr>
        <w:t>）</w:t>
      </w:r>
      <w:r>
        <w:rPr>
          <w:rFonts w:hint="eastAsia" w:ascii="宋体" w:hAnsi="宋体"/>
          <w:color w:val="auto"/>
          <w:sz w:val="21"/>
          <w:szCs w:val="21"/>
        </w:rPr>
        <w:t>通知书》，甲、乙双方同意签订本合同。详细技术说明及其他有关合同项目的特定信息由合同附件予以说明，合同附件及本项目的</w:t>
      </w:r>
      <w:r>
        <w:rPr>
          <w:rFonts w:hint="eastAsia" w:ascii="宋体" w:hAnsi="宋体"/>
          <w:color w:val="auto"/>
          <w:sz w:val="21"/>
          <w:szCs w:val="21"/>
          <w:lang w:eastAsia="zh-CN"/>
        </w:rPr>
        <w:t>竞争谈判文件</w:t>
      </w:r>
      <w:r>
        <w:rPr>
          <w:rFonts w:hint="eastAsia" w:ascii="宋体" w:hAnsi="宋体"/>
          <w:color w:val="auto"/>
          <w:sz w:val="21"/>
          <w:szCs w:val="21"/>
        </w:rPr>
        <w:t>、</w:t>
      </w:r>
      <w:r>
        <w:rPr>
          <w:rFonts w:hint="eastAsia" w:ascii="宋体" w:hAnsi="宋体"/>
          <w:color w:val="auto"/>
          <w:sz w:val="21"/>
          <w:szCs w:val="21"/>
          <w:lang w:eastAsia="zh-CN"/>
        </w:rPr>
        <w:t>响应文件</w:t>
      </w:r>
      <w:r>
        <w:rPr>
          <w:rFonts w:hint="eastAsia" w:ascii="宋体" w:hAnsi="宋体"/>
          <w:color w:val="auto"/>
          <w:sz w:val="21"/>
          <w:szCs w:val="21"/>
        </w:rPr>
        <w:t>、《中标</w:t>
      </w:r>
      <w:r>
        <w:rPr>
          <w:rFonts w:hint="eastAsia" w:ascii="宋体" w:hAnsi="宋体"/>
          <w:color w:val="auto"/>
          <w:sz w:val="21"/>
          <w:szCs w:val="21"/>
          <w:lang w:eastAsia="zh-CN"/>
        </w:rPr>
        <w:t>（</w:t>
      </w:r>
      <w:r>
        <w:rPr>
          <w:rFonts w:hint="eastAsia" w:ascii="宋体" w:hAnsi="宋体"/>
          <w:color w:val="auto"/>
          <w:sz w:val="21"/>
          <w:szCs w:val="21"/>
          <w:lang w:val="en-US" w:eastAsia="zh-CN"/>
        </w:rPr>
        <w:t>成交</w:t>
      </w:r>
      <w:r>
        <w:rPr>
          <w:rFonts w:hint="eastAsia" w:ascii="宋体" w:hAnsi="宋体"/>
          <w:color w:val="auto"/>
          <w:sz w:val="21"/>
          <w:szCs w:val="21"/>
          <w:lang w:eastAsia="zh-CN"/>
        </w:rPr>
        <w:t>）</w:t>
      </w:r>
      <w:r>
        <w:rPr>
          <w:rFonts w:hint="eastAsia" w:ascii="宋体" w:hAnsi="宋体"/>
          <w:color w:val="auto"/>
          <w:sz w:val="21"/>
          <w:szCs w:val="21"/>
        </w:rPr>
        <w:t>通知书》等均为本合同不可分割的部分。双方同意共同遵守如下条款：</w:t>
      </w:r>
    </w:p>
    <w:p>
      <w:pPr>
        <w:tabs>
          <w:tab w:val="left" w:pos="720"/>
        </w:tabs>
        <w:spacing w:line="400" w:lineRule="exact"/>
        <w:ind w:firstLine="210" w:firstLineChars="100"/>
        <w:rPr>
          <w:color w:val="auto"/>
          <w:szCs w:val="21"/>
          <w:u w:val="single"/>
        </w:rPr>
      </w:pPr>
      <w:r>
        <w:rPr>
          <w:rFonts w:hint="eastAsia"/>
          <w:b/>
          <w:color w:val="auto"/>
          <w:szCs w:val="21"/>
        </w:rPr>
        <w:t>一、标的物</w:t>
      </w:r>
      <w:r>
        <w:rPr>
          <w:rFonts w:hint="eastAsia"/>
          <w:color w:val="auto"/>
          <w:szCs w:val="21"/>
        </w:rPr>
        <w:t xml:space="preserve">（货币种类：人民币；单位：元。）                                                                                                                    </w:t>
      </w:r>
    </w:p>
    <w:tbl>
      <w:tblPr>
        <w:tblStyle w:val="6"/>
        <w:tblW w:w="10877"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260"/>
        <w:gridCol w:w="1422"/>
        <w:gridCol w:w="1134"/>
        <w:gridCol w:w="1769"/>
        <w:gridCol w:w="1300"/>
        <w:gridCol w:w="1229"/>
        <w:gridCol w:w="1074"/>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540" w:type="dxa"/>
            <w:noWrap w:val="0"/>
            <w:vAlign w:val="center"/>
          </w:tcPr>
          <w:p>
            <w:pPr>
              <w:tabs>
                <w:tab w:val="left" w:pos="432"/>
              </w:tabs>
              <w:spacing w:line="240" w:lineRule="exact"/>
              <w:ind w:left="-207" w:leftChars="-99"/>
              <w:jc w:val="center"/>
              <w:rPr>
                <w:rFonts w:hint="eastAsia"/>
                <w:color w:val="auto"/>
                <w:szCs w:val="21"/>
              </w:rPr>
            </w:pPr>
            <w:r>
              <w:rPr>
                <w:rFonts w:hint="eastAsia"/>
                <w:color w:val="auto"/>
                <w:szCs w:val="21"/>
              </w:rPr>
              <w:t xml:space="preserve"> 序号</w:t>
            </w:r>
          </w:p>
        </w:tc>
        <w:tc>
          <w:tcPr>
            <w:tcW w:w="1260"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lang w:val="en-US" w:eastAsia="zh-CN"/>
              </w:rPr>
              <w:t>货物</w:t>
            </w:r>
            <w:r>
              <w:rPr>
                <w:rFonts w:hint="eastAsia"/>
                <w:color w:val="auto"/>
                <w:szCs w:val="21"/>
              </w:rPr>
              <w:t>名称</w:t>
            </w:r>
          </w:p>
        </w:tc>
        <w:tc>
          <w:tcPr>
            <w:tcW w:w="1422"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规格型号</w:t>
            </w:r>
          </w:p>
        </w:tc>
        <w:tc>
          <w:tcPr>
            <w:tcW w:w="1134" w:type="dxa"/>
            <w:noWrap w:val="0"/>
            <w:vAlign w:val="center"/>
          </w:tcPr>
          <w:p>
            <w:pPr>
              <w:tabs>
                <w:tab w:val="left" w:pos="0"/>
                <w:tab w:val="left" w:pos="540"/>
              </w:tabs>
              <w:spacing w:line="240" w:lineRule="exact"/>
              <w:jc w:val="center"/>
              <w:rPr>
                <w:rFonts w:hint="eastAsia" w:eastAsia="宋体"/>
                <w:color w:val="auto"/>
                <w:szCs w:val="21"/>
                <w:lang w:val="en-US" w:eastAsia="zh-CN"/>
              </w:rPr>
            </w:pPr>
            <w:r>
              <w:rPr>
                <w:rFonts w:hint="eastAsia"/>
                <w:color w:val="auto"/>
                <w:szCs w:val="21"/>
              </w:rPr>
              <w:t>生产</w:t>
            </w:r>
            <w:r>
              <w:rPr>
                <w:rFonts w:hint="eastAsia"/>
                <w:color w:val="auto"/>
                <w:szCs w:val="21"/>
                <w:lang w:val="en-US" w:eastAsia="zh-CN"/>
              </w:rPr>
              <w:t>地址</w:t>
            </w:r>
          </w:p>
        </w:tc>
        <w:tc>
          <w:tcPr>
            <w:tcW w:w="1769"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生产厂商</w:t>
            </w:r>
          </w:p>
        </w:tc>
        <w:tc>
          <w:tcPr>
            <w:tcW w:w="1300" w:type="dxa"/>
            <w:noWrap w:val="0"/>
            <w:vAlign w:val="center"/>
          </w:tcPr>
          <w:p>
            <w:pPr>
              <w:tabs>
                <w:tab w:val="left" w:pos="0"/>
                <w:tab w:val="left" w:pos="540"/>
              </w:tabs>
              <w:spacing w:line="240" w:lineRule="exact"/>
              <w:jc w:val="center"/>
              <w:rPr>
                <w:rFonts w:hint="eastAsia"/>
                <w:color w:val="auto"/>
                <w:kern w:val="2"/>
                <w:sz w:val="21"/>
                <w:szCs w:val="21"/>
                <w:lang w:val="en-US" w:eastAsia="zh-CN" w:bidi="ar-SA"/>
              </w:rPr>
            </w:pPr>
            <w:r>
              <w:rPr>
                <w:rFonts w:hint="eastAsia"/>
                <w:color w:val="auto"/>
                <w:szCs w:val="21"/>
              </w:rPr>
              <w:t>数量（单位）</w:t>
            </w:r>
          </w:p>
        </w:tc>
        <w:tc>
          <w:tcPr>
            <w:tcW w:w="1229" w:type="dxa"/>
            <w:noWrap w:val="0"/>
            <w:vAlign w:val="center"/>
          </w:tcPr>
          <w:p>
            <w:pPr>
              <w:tabs>
                <w:tab w:val="left" w:pos="0"/>
                <w:tab w:val="left" w:pos="540"/>
              </w:tabs>
              <w:spacing w:line="240" w:lineRule="exact"/>
              <w:jc w:val="center"/>
              <w:rPr>
                <w:rFonts w:hint="eastAsia"/>
                <w:color w:val="auto"/>
                <w:kern w:val="2"/>
                <w:sz w:val="21"/>
                <w:szCs w:val="21"/>
                <w:lang w:val="en-US" w:eastAsia="zh-CN" w:bidi="ar-SA"/>
              </w:rPr>
            </w:pPr>
            <w:r>
              <w:rPr>
                <w:rFonts w:hint="eastAsia"/>
                <w:color w:val="auto"/>
                <w:szCs w:val="21"/>
              </w:rPr>
              <w:t>单价</w:t>
            </w:r>
          </w:p>
        </w:tc>
        <w:tc>
          <w:tcPr>
            <w:tcW w:w="1074" w:type="dxa"/>
            <w:noWrap w:val="0"/>
            <w:vAlign w:val="center"/>
          </w:tcPr>
          <w:p>
            <w:pPr>
              <w:tabs>
                <w:tab w:val="left" w:pos="0"/>
                <w:tab w:val="left" w:pos="540"/>
              </w:tabs>
              <w:spacing w:line="240" w:lineRule="exact"/>
              <w:jc w:val="center"/>
              <w:rPr>
                <w:rFonts w:hint="eastAsia"/>
                <w:color w:val="auto"/>
                <w:kern w:val="2"/>
                <w:sz w:val="21"/>
                <w:szCs w:val="21"/>
                <w:lang w:val="en-US" w:eastAsia="zh-CN" w:bidi="ar-SA"/>
              </w:rPr>
            </w:pPr>
            <w:r>
              <w:rPr>
                <w:rFonts w:hint="eastAsia"/>
                <w:color w:val="auto"/>
                <w:szCs w:val="21"/>
              </w:rPr>
              <w:t>单项合计</w:t>
            </w:r>
          </w:p>
        </w:tc>
        <w:tc>
          <w:tcPr>
            <w:tcW w:w="1149" w:type="dxa"/>
            <w:noWrap w:val="0"/>
            <w:vAlign w:val="center"/>
          </w:tcPr>
          <w:p>
            <w:pPr>
              <w:tabs>
                <w:tab w:val="left" w:pos="0"/>
                <w:tab w:val="left" w:pos="540"/>
              </w:tabs>
              <w:spacing w:line="240" w:lineRule="exact"/>
              <w:jc w:val="center"/>
              <w:rPr>
                <w:rFonts w:hint="eastAsia" w:eastAsia="宋体"/>
                <w:color w:val="auto"/>
                <w:szCs w:val="21"/>
                <w:lang w:val="en-US" w:eastAsia="zh-CN"/>
              </w:rPr>
            </w:pPr>
            <w:r>
              <w:rPr>
                <w:rFonts w:hint="eastAsia"/>
                <w:color w:val="auto"/>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trPr>
        <w:tc>
          <w:tcPr>
            <w:tcW w:w="540" w:type="dxa"/>
            <w:noWrap w:val="0"/>
            <w:vAlign w:val="center"/>
          </w:tcPr>
          <w:p>
            <w:pPr>
              <w:tabs>
                <w:tab w:val="left" w:pos="0"/>
                <w:tab w:val="left" w:pos="540"/>
              </w:tabs>
              <w:spacing w:line="240" w:lineRule="exact"/>
              <w:jc w:val="center"/>
              <w:rPr>
                <w:rFonts w:hint="eastAsia"/>
                <w:color w:val="auto"/>
                <w:szCs w:val="21"/>
              </w:rPr>
            </w:pPr>
          </w:p>
        </w:tc>
        <w:tc>
          <w:tcPr>
            <w:tcW w:w="1260" w:type="dxa"/>
            <w:noWrap w:val="0"/>
            <w:vAlign w:val="center"/>
          </w:tcPr>
          <w:p>
            <w:pPr>
              <w:tabs>
                <w:tab w:val="left" w:pos="0"/>
                <w:tab w:val="left" w:pos="540"/>
              </w:tabs>
              <w:spacing w:line="240" w:lineRule="exact"/>
              <w:jc w:val="center"/>
              <w:rPr>
                <w:rFonts w:hint="eastAsia"/>
                <w:color w:val="auto"/>
                <w:szCs w:val="21"/>
              </w:rPr>
            </w:pPr>
          </w:p>
        </w:tc>
        <w:tc>
          <w:tcPr>
            <w:tcW w:w="1422" w:type="dxa"/>
            <w:noWrap w:val="0"/>
            <w:vAlign w:val="center"/>
          </w:tcPr>
          <w:p>
            <w:pPr>
              <w:spacing w:line="360" w:lineRule="auto"/>
              <w:jc w:val="center"/>
              <w:rPr>
                <w:rFonts w:hint="eastAsia"/>
                <w:color w:val="auto"/>
                <w:szCs w:val="21"/>
              </w:rPr>
            </w:pPr>
          </w:p>
        </w:tc>
        <w:tc>
          <w:tcPr>
            <w:tcW w:w="1134" w:type="dxa"/>
            <w:noWrap w:val="0"/>
            <w:vAlign w:val="center"/>
          </w:tcPr>
          <w:p>
            <w:pPr>
              <w:tabs>
                <w:tab w:val="left" w:pos="0"/>
                <w:tab w:val="left" w:pos="540"/>
              </w:tabs>
              <w:spacing w:line="240" w:lineRule="exact"/>
              <w:jc w:val="center"/>
              <w:rPr>
                <w:rFonts w:hint="eastAsia"/>
                <w:color w:val="auto"/>
                <w:szCs w:val="21"/>
              </w:rPr>
            </w:pPr>
          </w:p>
        </w:tc>
        <w:tc>
          <w:tcPr>
            <w:tcW w:w="1769" w:type="dxa"/>
            <w:noWrap w:val="0"/>
            <w:vAlign w:val="center"/>
          </w:tcPr>
          <w:p>
            <w:pPr>
              <w:tabs>
                <w:tab w:val="left" w:pos="0"/>
                <w:tab w:val="left" w:pos="540"/>
              </w:tabs>
              <w:spacing w:line="240" w:lineRule="exact"/>
              <w:jc w:val="center"/>
              <w:rPr>
                <w:rFonts w:hint="eastAsia"/>
                <w:color w:val="auto"/>
                <w:szCs w:val="21"/>
              </w:rPr>
            </w:pPr>
          </w:p>
        </w:tc>
        <w:tc>
          <w:tcPr>
            <w:tcW w:w="1300" w:type="dxa"/>
            <w:noWrap w:val="0"/>
            <w:vAlign w:val="center"/>
          </w:tcPr>
          <w:p>
            <w:pPr>
              <w:tabs>
                <w:tab w:val="left" w:pos="0"/>
                <w:tab w:val="left" w:pos="540"/>
              </w:tabs>
              <w:spacing w:line="240" w:lineRule="exact"/>
              <w:jc w:val="center"/>
              <w:rPr>
                <w:rFonts w:hint="eastAsia"/>
                <w:color w:val="auto"/>
                <w:szCs w:val="21"/>
              </w:rPr>
            </w:pPr>
          </w:p>
        </w:tc>
        <w:tc>
          <w:tcPr>
            <w:tcW w:w="1229" w:type="dxa"/>
            <w:noWrap w:val="0"/>
            <w:vAlign w:val="center"/>
          </w:tcPr>
          <w:p>
            <w:pPr>
              <w:tabs>
                <w:tab w:val="left" w:pos="0"/>
                <w:tab w:val="left" w:pos="540"/>
              </w:tabs>
              <w:spacing w:line="240" w:lineRule="exact"/>
              <w:jc w:val="center"/>
              <w:rPr>
                <w:rFonts w:hint="eastAsia"/>
                <w:color w:val="auto"/>
                <w:szCs w:val="21"/>
              </w:rPr>
            </w:pPr>
          </w:p>
        </w:tc>
        <w:tc>
          <w:tcPr>
            <w:tcW w:w="1074" w:type="dxa"/>
            <w:noWrap w:val="0"/>
            <w:vAlign w:val="center"/>
          </w:tcPr>
          <w:p>
            <w:pPr>
              <w:tabs>
                <w:tab w:val="left" w:pos="0"/>
                <w:tab w:val="left" w:pos="1152"/>
              </w:tabs>
              <w:spacing w:line="240" w:lineRule="exact"/>
              <w:jc w:val="center"/>
              <w:rPr>
                <w:rFonts w:hint="eastAsia"/>
                <w:color w:val="auto"/>
                <w:szCs w:val="21"/>
              </w:rPr>
            </w:pPr>
          </w:p>
        </w:tc>
        <w:tc>
          <w:tcPr>
            <w:tcW w:w="1149" w:type="dxa"/>
            <w:noWrap w:val="0"/>
            <w:vAlign w:val="center"/>
          </w:tcPr>
          <w:p>
            <w:pPr>
              <w:tabs>
                <w:tab w:val="left" w:pos="0"/>
                <w:tab w:val="left" w:pos="1152"/>
              </w:tabs>
              <w:spacing w:line="240" w:lineRule="exact"/>
              <w:jc w:val="center"/>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exact"/>
        </w:trPr>
        <w:tc>
          <w:tcPr>
            <w:tcW w:w="10877" w:type="dxa"/>
            <w:gridSpan w:val="9"/>
            <w:noWrap w:val="0"/>
            <w:vAlign w:val="center"/>
          </w:tcPr>
          <w:p>
            <w:pPr>
              <w:tabs>
                <w:tab w:val="left" w:pos="-809"/>
                <w:tab w:val="left" w:pos="540"/>
              </w:tabs>
              <w:spacing w:line="240" w:lineRule="exact"/>
              <w:rPr>
                <w:rFonts w:hint="eastAsia"/>
                <w:color w:val="auto"/>
                <w:szCs w:val="21"/>
              </w:rPr>
            </w:pPr>
            <w:r>
              <w:rPr>
                <w:rFonts w:hint="eastAsia"/>
                <w:color w:val="auto"/>
                <w:szCs w:val="21"/>
              </w:rPr>
              <w:t>成交总价（大写）：                                             总计（小写）：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trPr>
        <w:tc>
          <w:tcPr>
            <w:tcW w:w="10877" w:type="dxa"/>
            <w:gridSpan w:val="9"/>
            <w:noWrap w:val="0"/>
            <w:vAlign w:val="center"/>
          </w:tcPr>
          <w:p>
            <w:pPr>
              <w:tabs>
                <w:tab w:val="left" w:pos="0"/>
                <w:tab w:val="left" w:pos="540"/>
              </w:tabs>
              <w:spacing w:line="240" w:lineRule="exact"/>
              <w:rPr>
                <w:rFonts w:hint="eastAsia"/>
                <w:color w:val="auto"/>
                <w:szCs w:val="21"/>
              </w:rPr>
            </w:pPr>
            <w:r>
              <w:rPr>
                <w:rFonts w:hint="eastAsia"/>
                <w:color w:val="auto"/>
                <w:szCs w:val="21"/>
              </w:rPr>
              <w:t>备注：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exact"/>
        </w:trPr>
        <w:tc>
          <w:tcPr>
            <w:tcW w:w="10877" w:type="dxa"/>
            <w:gridSpan w:val="9"/>
            <w:noWrap w:val="0"/>
            <w:vAlign w:val="center"/>
          </w:tcPr>
          <w:p>
            <w:pPr>
              <w:tabs>
                <w:tab w:val="left" w:pos="0"/>
                <w:tab w:val="left" w:pos="540"/>
                <w:tab w:val="left" w:pos="9042"/>
              </w:tabs>
              <w:spacing w:line="240" w:lineRule="exact"/>
              <w:rPr>
                <w:rFonts w:hint="eastAsia"/>
                <w:color w:val="auto"/>
                <w:szCs w:val="21"/>
              </w:rPr>
            </w:pPr>
            <w:r>
              <w:rPr>
                <w:rFonts w:hint="eastAsia"/>
                <w:color w:val="auto"/>
                <w:szCs w:val="21"/>
                <w:lang w:val="en-US" w:eastAsia="zh-CN"/>
              </w:rPr>
              <w:t>货物</w:t>
            </w:r>
            <w:r>
              <w:rPr>
                <w:rFonts w:hint="eastAsia"/>
                <w:color w:val="auto"/>
                <w:szCs w:val="21"/>
              </w:rPr>
              <w:t>清单：见附页。</w:t>
            </w:r>
          </w:p>
        </w:tc>
      </w:tr>
    </w:tbl>
    <w:p>
      <w:pPr>
        <w:spacing w:line="240" w:lineRule="exact"/>
        <w:ind w:firstLine="420"/>
        <w:rPr>
          <w:rFonts w:hint="eastAsia"/>
          <w:color w:val="auto"/>
          <w:szCs w:val="21"/>
        </w:rPr>
      </w:pPr>
      <w:r>
        <w:rPr>
          <w:rFonts w:hint="eastAsia"/>
          <w:color w:val="auto"/>
          <w:szCs w:val="21"/>
        </w:rPr>
        <w:t>注：属于法定商检的需进行商检</w:t>
      </w:r>
      <w:r>
        <w:rPr>
          <w:rFonts w:hint="eastAsia"/>
          <w:color w:val="auto"/>
          <w:szCs w:val="21"/>
          <w:lang w:eastAsia="zh-CN"/>
        </w:rPr>
        <w:t>，</w:t>
      </w:r>
      <w:r>
        <w:rPr>
          <w:rFonts w:hint="eastAsia"/>
          <w:color w:val="auto"/>
          <w:szCs w:val="21"/>
          <w:lang w:val="en-US" w:eastAsia="zh-CN"/>
        </w:rPr>
        <w:t>并</w:t>
      </w:r>
      <w:r>
        <w:rPr>
          <w:rFonts w:hint="eastAsia"/>
          <w:color w:val="auto"/>
          <w:szCs w:val="21"/>
          <w:lang w:eastAsia="zh-CN"/>
        </w:rPr>
        <w:t>提供《入境货物检验检疫证明》</w:t>
      </w:r>
      <w:r>
        <w:rPr>
          <w:rFonts w:hint="eastAsia"/>
          <w:color w:val="auto"/>
          <w:szCs w:val="21"/>
        </w:rPr>
        <w:t>；属于计量器具的，应保证计量合格；如果是进口产品，</w:t>
      </w:r>
      <w:r>
        <w:rPr>
          <w:rFonts w:hint="eastAsia"/>
          <w:color w:val="auto"/>
          <w:szCs w:val="21"/>
          <w:lang w:val="en-US" w:eastAsia="zh-CN"/>
        </w:rPr>
        <w:t>符合进口产品相关法律法规规定</w:t>
      </w:r>
      <w:r>
        <w:rPr>
          <w:rFonts w:hint="eastAsia"/>
          <w:color w:val="auto"/>
          <w:szCs w:val="21"/>
        </w:rPr>
        <w:t>。若不能达到上述要求，一切相关违约责任由乙方承担。</w:t>
      </w:r>
    </w:p>
    <w:p>
      <w:pPr>
        <w:tabs>
          <w:tab w:val="left" w:pos="0"/>
          <w:tab w:val="left" w:pos="540"/>
        </w:tabs>
        <w:spacing w:line="360" w:lineRule="auto"/>
        <w:rPr>
          <w:rFonts w:hint="eastAsia"/>
          <w:b/>
          <w:color w:val="auto"/>
          <w:szCs w:val="21"/>
        </w:rPr>
      </w:pPr>
      <w:r>
        <w:rPr>
          <w:rFonts w:hint="eastAsia"/>
          <w:b/>
          <w:color w:val="auto"/>
          <w:szCs w:val="21"/>
        </w:rPr>
        <w:t>二、为进一步加强医疗卫生行风建设，规范医疗卫生机构</w:t>
      </w:r>
      <w:r>
        <w:rPr>
          <w:rFonts w:hint="eastAsia"/>
          <w:b/>
          <w:color w:val="auto"/>
          <w:szCs w:val="21"/>
          <w:lang w:val="en-US" w:eastAsia="zh-CN"/>
        </w:rPr>
        <w:t>采购货物的</w:t>
      </w:r>
      <w:r>
        <w:rPr>
          <w:rFonts w:hint="eastAsia"/>
          <w:b/>
          <w:color w:val="auto"/>
          <w:szCs w:val="21"/>
        </w:rPr>
        <w:t>购销行为，有效防范商业贿赂行为，营造公平交易、诚实守信的购销环境，经甲乙双方协商，同意以下合同条款，并共同遵守：</w:t>
      </w:r>
    </w:p>
    <w:p>
      <w:pPr>
        <w:tabs>
          <w:tab w:val="left" w:pos="0"/>
          <w:tab w:val="left" w:pos="540"/>
        </w:tabs>
        <w:spacing w:line="360" w:lineRule="auto"/>
        <w:ind w:firstLine="420" w:firstLineChars="200"/>
        <w:rPr>
          <w:rFonts w:hint="eastAsia"/>
          <w:color w:val="auto"/>
          <w:szCs w:val="21"/>
        </w:rPr>
      </w:pPr>
      <w:r>
        <w:rPr>
          <w:rFonts w:hint="eastAsia"/>
          <w:color w:val="auto"/>
          <w:szCs w:val="21"/>
        </w:rPr>
        <w:t>1.甲乙双方按照《中华人民共和国民法典》及</w:t>
      </w:r>
      <w:r>
        <w:rPr>
          <w:rFonts w:hint="eastAsia"/>
          <w:color w:val="auto"/>
          <w:szCs w:val="21"/>
          <w:lang w:val="en-US" w:eastAsia="zh-CN"/>
        </w:rPr>
        <w:t>货物</w:t>
      </w:r>
      <w:r>
        <w:rPr>
          <w:rFonts w:hint="eastAsia"/>
          <w:color w:val="auto"/>
          <w:szCs w:val="21"/>
        </w:rPr>
        <w:t>购销合同约定</w:t>
      </w:r>
      <w:r>
        <w:rPr>
          <w:rFonts w:hint="eastAsia"/>
          <w:color w:val="auto"/>
          <w:szCs w:val="21"/>
          <w:lang w:val="en-US" w:eastAsia="zh-CN"/>
        </w:rPr>
        <w:t>购销标的物</w:t>
      </w:r>
      <w:r>
        <w:rPr>
          <w:rFonts w:hint="eastAsia"/>
          <w:color w:val="auto"/>
          <w:szCs w:val="21"/>
        </w:rPr>
        <w:t>等产品。</w:t>
      </w:r>
    </w:p>
    <w:p>
      <w:pPr>
        <w:tabs>
          <w:tab w:val="left" w:pos="0"/>
          <w:tab w:val="left" w:pos="540"/>
        </w:tabs>
        <w:spacing w:line="360" w:lineRule="auto"/>
        <w:ind w:firstLine="420" w:firstLineChars="200"/>
        <w:rPr>
          <w:rFonts w:hint="eastAsia"/>
          <w:color w:val="auto"/>
          <w:szCs w:val="21"/>
        </w:rPr>
      </w:pPr>
      <w:r>
        <w:rPr>
          <w:rFonts w:hint="eastAsia"/>
          <w:color w:val="auto"/>
          <w:szCs w:val="21"/>
        </w:rPr>
        <w:t>2.甲方应当严格执行</w:t>
      </w:r>
      <w:r>
        <w:rPr>
          <w:rFonts w:hint="eastAsia"/>
          <w:color w:val="auto"/>
          <w:szCs w:val="21"/>
          <w:lang w:val="en-US" w:eastAsia="zh-CN"/>
        </w:rPr>
        <w:t>货物</w:t>
      </w:r>
      <w:r>
        <w:rPr>
          <w:rFonts w:hint="eastAsia"/>
          <w:color w:val="auto"/>
          <w:szCs w:val="21"/>
        </w:rPr>
        <w:t>购销合同验收、入库制度，对采购</w:t>
      </w:r>
      <w:r>
        <w:rPr>
          <w:rFonts w:hint="eastAsia"/>
          <w:color w:val="auto"/>
          <w:szCs w:val="21"/>
          <w:lang w:val="en-US" w:eastAsia="zh-CN"/>
        </w:rPr>
        <w:t>货物</w:t>
      </w:r>
      <w:r>
        <w:rPr>
          <w:rFonts w:hint="eastAsia"/>
          <w:color w:val="auto"/>
          <w:szCs w:val="21"/>
        </w:rPr>
        <w:t>及发票进行查验，不得违反有关规定合同外采购、违价采购或从非规定渠道采购。</w:t>
      </w:r>
    </w:p>
    <w:p>
      <w:pPr>
        <w:tabs>
          <w:tab w:val="left" w:pos="0"/>
          <w:tab w:val="left" w:pos="540"/>
        </w:tabs>
        <w:spacing w:line="360" w:lineRule="auto"/>
        <w:ind w:firstLine="420" w:firstLineChars="200"/>
        <w:rPr>
          <w:rFonts w:hint="eastAsia"/>
          <w:color w:val="auto"/>
          <w:szCs w:val="21"/>
        </w:rPr>
      </w:pPr>
      <w:r>
        <w:rPr>
          <w:rFonts w:hint="eastAsia"/>
          <w:color w:val="auto"/>
          <w:szCs w:val="21"/>
        </w:rPr>
        <w:t>3.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tabs>
          <w:tab w:val="left" w:pos="0"/>
          <w:tab w:val="left" w:pos="540"/>
        </w:tabs>
        <w:spacing w:line="360" w:lineRule="auto"/>
        <w:ind w:firstLine="420" w:firstLineChars="200"/>
        <w:rPr>
          <w:rFonts w:hint="eastAsia"/>
          <w:color w:val="auto"/>
          <w:szCs w:val="21"/>
        </w:rPr>
      </w:pPr>
      <w:r>
        <w:rPr>
          <w:rFonts w:hint="eastAsia"/>
          <w:color w:val="auto"/>
          <w:szCs w:val="21"/>
        </w:rPr>
        <w:t>4.严禁甲方工作人员利用任何途径和方式，为乙方统计有关</w:t>
      </w:r>
      <w:r>
        <w:rPr>
          <w:rFonts w:hint="eastAsia"/>
          <w:color w:val="auto"/>
          <w:szCs w:val="21"/>
          <w:lang w:val="en-US" w:eastAsia="zh-CN"/>
        </w:rPr>
        <w:t>货物</w:t>
      </w:r>
      <w:r>
        <w:rPr>
          <w:rFonts w:hint="eastAsia"/>
          <w:color w:val="auto"/>
          <w:szCs w:val="21"/>
        </w:rPr>
        <w:t>用量信息，或为乙方统计提供便利。</w:t>
      </w:r>
    </w:p>
    <w:p>
      <w:pPr>
        <w:tabs>
          <w:tab w:val="left" w:pos="0"/>
          <w:tab w:val="left" w:pos="540"/>
        </w:tabs>
        <w:spacing w:line="360" w:lineRule="auto"/>
        <w:ind w:firstLine="420" w:firstLineChars="200"/>
        <w:rPr>
          <w:rFonts w:hint="eastAsia"/>
          <w:color w:val="auto"/>
          <w:szCs w:val="21"/>
        </w:rPr>
      </w:pPr>
      <w:r>
        <w:rPr>
          <w:rFonts w:hint="eastAsia"/>
          <w:color w:val="auto"/>
          <w:szCs w:val="21"/>
        </w:rPr>
        <w:t>5.乙方不得以回扣、宴请等方式影响甲方工作人员采购或使用</w:t>
      </w:r>
      <w:r>
        <w:rPr>
          <w:rFonts w:hint="eastAsia"/>
          <w:color w:val="auto"/>
          <w:szCs w:val="21"/>
          <w:lang w:val="en-US" w:eastAsia="zh-CN"/>
        </w:rPr>
        <w:t>货物</w:t>
      </w:r>
      <w:r>
        <w:rPr>
          <w:rFonts w:hint="eastAsia"/>
          <w:color w:val="auto"/>
          <w:szCs w:val="21"/>
        </w:rPr>
        <w:t>的选择权，不得在学术活动中提供旅游、超标准支付食宿费用。</w:t>
      </w:r>
    </w:p>
    <w:p>
      <w:pPr>
        <w:tabs>
          <w:tab w:val="left" w:pos="0"/>
          <w:tab w:val="left" w:pos="540"/>
        </w:tabs>
        <w:spacing w:line="360" w:lineRule="auto"/>
        <w:ind w:firstLine="420" w:firstLineChars="200"/>
        <w:rPr>
          <w:rFonts w:hint="eastAsia"/>
          <w:color w:val="auto"/>
          <w:szCs w:val="21"/>
        </w:rPr>
      </w:pPr>
      <w:r>
        <w:rPr>
          <w:rFonts w:hint="eastAsia"/>
          <w:color w:val="auto"/>
          <w:szCs w:val="21"/>
        </w:rPr>
        <w:t>6.乙方指定</w:t>
      </w:r>
      <w:r>
        <w:rPr>
          <w:rFonts w:hint="eastAsia"/>
          <w:color w:val="auto"/>
          <w:szCs w:val="21"/>
          <w:u w:val="single"/>
        </w:rPr>
        <w:t xml:space="preserve">          （手机号码：           ） </w:t>
      </w:r>
      <w:r>
        <w:rPr>
          <w:rFonts w:hint="eastAsia"/>
          <w:color w:val="auto"/>
          <w:szCs w:val="21"/>
        </w:rPr>
        <w:t>作为销售代表洽谈业务。销售代表必须在工作时间到需方地点联系商谈，不得到住院部、门诊部、医技科室等推销</w:t>
      </w:r>
      <w:r>
        <w:rPr>
          <w:rFonts w:hint="eastAsia"/>
          <w:color w:val="auto"/>
          <w:szCs w:val="21"/>
          <w:lang w:val="en-US" w:eastAsia="zh-CN"/>
        </w:rPr>
        <w:t>货物</w:t>
      </w:r>
      <w:r>
        <w:rPr>
          <w:rFonts w:hint="eastAsia"/>
          <w:color w:val="auto"/>
          <w:szCs w:val="21"/>
        </w:rPr>
        <w:t>，不得借故到甲方相关领导、部门负责人及相关工作人员家中访谈并提供任何好处费。</w:t>
      </w:r>
    </w:p>
    <w:p>
      <w:pPr>
        <w:tabs>
          <w:tab w:val="left" w:pos="0"/>
          <w:tab w:val="left" w:pos="540"/>
        </w:tabs>
        <w:spacing w:line="360" w:lineRule="auto"/>
        <w:ind w:firstLine="420" w:firstLineChars="200"/>
        <w:rPr>
          <w:rFonts w:hint="eastAsia"/>
          <w:color w:val="auto"/>
          <w:szCs w:val="21"/>
        </w:rPr>
      </w:pPr>
      <w:r>
        <w:rPr>
          <w:rFonts w:hint="eastAsia"/>
          <w:color w:val="auto"/>
          <w:szCs w:val="21"/>
        </w:rPr>
        <w:t>7.乙方如违反上述6条，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widowControl/>
        <w:adjustRightInd w:val="0"/>
        <w:snapToGrid w:val="0"/>
        <w:spacing w:line="360" w:lineRule="auto"/>
        <w:jc w:val="left"/>
        <w:rPr>
          <w:rFonts w:hint="eastAsia"/>
          <w:b/>
          <w:color w:val="auto"/>
          <w:szCs w:val="21"/>
        </w:rPr>
      </w:pPr>
      <w:r>
        <w:rPr>
          <w:rFonts w:hint="eastAsia"/>
          <w:b/>
          <w:color w:val="auto"/>
          <w:szCs w:val="21"/>
        </w:rPr>
        <w:t>三、技术标准及质量保证：</w:t>
      </w:r>
    </w:p>
    <w:p>
      <w:pPr>
        <w:widowControl/>
        <w:adjustRightInd w:val="0"/>
        <w:snapToGrid w:val="0"/>
        <w:spacing w:line="360" w:lineRule="auto"/>
        <w:ind w:firstLine="420" w:firstLineChars="200"/>
        <w:jc w:val="left"/>
        <w:rPr>
          <w:rFonts w:hint="eastAsia"/>
          <w:color w:val="auto"/>
          <w:kern w:val="0"/>
          <w:szCs w:val="21"/>
        </w:rPr>
      </w:pPr>
      <w:r>
        <w:rPr>
          <w:rFonts w:hint="eastAsia"/>
          <w:color w:val="auto"/>
          <w:kern w:val="0"/>
          <w:szCs w:val="21"/>
        </w:rPr>
        <w:t>合同产品的名称、技术规范、数量及质量应与</w:t>
      </w:r>
      <w:r>
        <w:rPr>
          <w:rFonts w:hint="eastAsia"/>
          <w:color w:val="auto"/>
          <w:kern w:val="0"/>
          <w:szCs w:val="21"/>
          <w:lang w:val="en-US" w:eastAsia="zh-CN"/>
        </w:rPr>
        <w:t>采购</w:t>
      </w:r>
      <w:r>
        <w:rPr>
          <w:rFonts w:hint="eastAsia"/>
          <w:color w:val="auto"/>
          <w:kern w:val="0"/>
          <w:szCs w:val="21"/>
        </w:rPr>
        <w:t>文件及被甲方接受的规格、性能相一致，并保证所供产品的设计、采购、制造、检验、包装、安装等各个环节符合国家相应的质量管理和质量保证体系，否则甲方可无条件退货处理。若因乙方产品质量原因，导致甲方</w:t>
      </w:r>
      <w:r>
        <w:rPr>
          <w:rFonts w:hint="eastAsia"/>
          <w:color w:val="auto"/>
          <w:kern w:val="0"/>
          <w:szCs w:val="21"/>
          <w:lang w:val="en-US" w:eastAsia="zh-CN"/>
        </w:rPr>
        <w:t>和第三方</w:t>
      </w:r>
      <w:r>
        <w:rPr>
          <w:rFonts w:hint="eastAsia"/>
          <w:color w:val="auto"/>
          <w:kern w:val="0"/>
          <w:szCs w:val="21"/>
        </w:rPr>
        <w:t>损失，乙方应赔偿</w:t>
      </w:r>
      <w:r>
        <w:rPr>
          <w:rFonts w:hint="eastAsia"/>
          <w:color w:val="auto"/>
          <w:kern w:val="0"/>
          <w:szCs w:val="21"/>
          <w:lang w:val="en-US" w:eastAsia="zh-CN"/>
        </w:rPr>
        <w:t>包括鉴定费、律师费等</w:t>
      </w:r>
      <w:r>
        <w:rPr>
          <w:rFonts w:hint="eastAsia"/>
          <w:color w:val="auto"/>
          <w:kern w:val="0"/>
          <w:szCs w:val="21"/>
        </w:rPr>
        <w:t>所有损失。</w:t>
      </w:r>
    </w:p>
    <w:p>
      <w:pPr>
        <w:widowControl/>
        <w:adjustRightInd w:val="0"/>
        <w:snapToGrid w:val="0"/>
        <w:spacing w:line="360" w:lineRule="auto"/>
        <w:jc w:val="left"/>
        <w:rPr>
          <w:rFonts w:hint="eastAsia"/>
          <w:b/>
          <w:bCs/>
          <w:color w:val="auto"/>
          <w:kern w:val="0"/>
          <w:szCs w:val="21"/>
        </w:rPr>
      </w:pPr>
      <w:r>
        <w:rPr>
          <w:rFonts w:hint="eastAsia"/>
          <w:b/>
          <w:bCs/>
          <w:color w:val="auto"/>
          <w:kern w:val="0"/>
          <w:szCs w:val="21"/>
        </w:rPr>
        <w:t>四、售后服务：</w:t>
      </w:r>
    </w:p>
    <w:p>
      <w:pPr>
        <w:widowControl/>
        <w:adjustRightInd w:val="0"/>
        <w:snapToGrid w:val="0"/>
        <w:spacing w:line="360" w:lineRule="auto"/>
        <w:ind w:firstLine="420" w:firstLineChars="200"/>
        <w:jc w:val="left"/>
        <w:rPr>
          <w:rFonts w:hint="eastAsia"/>
          <w:color w:val="auto"/>
          <w:kern w:val="0"/>
          <w:szCs w:val="21"/>
        </w:rPr>
      </w:pPr>
      <w:r>
        <w:rPr>
          <w:rFonts w:hint="eastAsia"/>
          <w:color w:val="auto"/>
          <w:kern w:val="0"/>
          <w:szCs w:val="21"/>
        </w:rPr>
        <w:t>1、产品的质保期为</w:t>
      </w:r>
      <w:r>
        <w:rPr>
          <w:rFonts w:hint="eastAsia"/>
          <w:color w:val="auto"/>
          <w:kern w:val="0"/>
          <w:szCs w:val="21"/>
          <w:u w:val="single"/>
        </w:rPr>
        <w:t xml:space="preserve">    </w:t>
      </w:r>
      <w:r>
        <w:rPr>
          <w:rFonts w:hint="eastAsia"/>
          <w:color w:val="auto"/>
          <w:kern w:val="0"/>
          <w:szCs w:val="21"/>
        </w:rPr>
        <w:t>年（自验收合格之日起）。乙方应按生产厂家的保修规定和</w:t>
      </w:r>
      <w:r>
        <w:rPr>
          <w:rFonts w:hint="eastAsia"/>
          <w:color w:val="auto"/>
          <w:kern w:val="0"/>
          <w:szCs w:val="21"/>
          <w:lang w:val="en-US" w:eastAsia="zh-CN"/>
        </w:rPr>
        <w:t>采购</w:t>
      </w:r>
      <w:r>
        <w:rPr>
          <w:rFonts w:hint="eastAsia"/>
          <w:color w:val="auto"/>
          <w:kern w:val="0"/>
          <w:szCs w:val="21"/>
        </w:rPr>
        <w:t>文件说明的服务承诺做好免费保修、维护等服务，保证产品完好率</w:t>
      </w:r>
      <w:r>
        <w:rPr>
          <w:rFonts w:ascii="Arial" w:hAnsi="Arial" w:cs="Arial"/>
          <w:color w:val="auto"/>
          <w:kern w:val="0"/>
          <w:szCs w:val="21"/>
          <w:u w:val="single"/>
        </w:rPr>
        <w:t>≥</w:t>
      </w:r>
      <w:r>
        <w:rPr>
          <w:rFonts w:hint="eastAsia"/>
          <w:color w:val="auto"/>
          <w:kern w:val="0"/>
          <w:szCs w:val="21"/>
          <w:u w:val="single"/>
        </w:rPr>
        <w:t>95%</w:t>
      </w:r>
      <w:r>
        <w:rPr>
          <w:rFonts w:hint="eastAsia"/>
          <w:color w:val="auto"/>
          <w:kern w:val="0"/>
          <w:szCs w:val="21"/>
        </w:rPr>
        <w:t>，耽误一天则保修期顺延5个工作日。</w:t>
      </w:r>
    </w:p>
    <w:p>
      <w:pPr>
        <w:widowControl/>
        <w:adjustRightInd w:val="0"/>
        <w:snapToGrid w:val="0"/>
        <w:spacing w:line="360" w:lineRule="auto"/>
        <w:ind w:firstLine="420" w:firstLineChars="200"/>
        <w:jc w:val="left"/>
        <w:rPr>
          <w:rFonts w:hint="eastAsia"/>
          <w:color w:val="auto"/>
          <w:kern w:val="0"/>
          <w:szCs w:val="21"/>
        </w:rPr>
      </w:pPr>
      <w:r>
        <w:rPr>
          <w:rFonts w:hint="eastAsia"/>
          <w:color w:val="auto"/>
          <w:kern w:val="0"/>
          <w:szCs w:val="21"/>
        </w:rPr>
        <w:t>2、乙方的售后服务响应：</w:t>
      </w:r>
      <w:r>
        <w:rPr>
          <w:rFonts w:hint="eastAsia"/>
          <w:color w:val="auto"/>
          <w:szCs w:val="21"/>
        </w:rPr>
        <w:t>乙方</w:t>
      </w:r>
      <w:r>
        <w:rPr>
          <w:rFonts w:hint="eastAsia"/>
          <w:color w:val="auto"/>
          <w:kern w:val="0"/>
          <w:szCs w:val="21"/>
        </w:rPr>
        <w:t>在接到甲</w:t>
      </w:r>
      <w:r>
        <w:rPr>
          <w:rFonts w:hint="eastAsia"/>
          <w:color w:val="auto"/>
          <w:szCs w:val="21"/>
        </w:rPr>
        <w:t>方</w:t>
      </w:r>
      <w:r>
        <w:rPr>
          <w:rFonts w:hint="eastAsia"/>
          <w:color w:val="auto"/>
          <w:kern w:val="0"/>
          <w:szCs w:val="21"/>
        </w:rPr>
        <w:t>故障通知时应立即响应，</w:t>
      </w:r>
      <w:r>
        <w:rPr>
          <w:rFonts w:hint="eastAsia"/>
          <w:color w:val="auto"/>
          <w:kern w:val="0"/>
          <w:szCs w:val="21"/>
          <w:u w:val="single"/>
        </w:rPr>
        <w:t xml:space="preserve"> 24 </w:t>
      </w:r>
      <w:r>
        <w:rPr>
          <w:rFonts w:hint="eastAsia"/>
          <w:color w:val="auto"/>
          <w:kern w:val="0"/>
          <w:szCs w:val="21"/>
        </w:rPr>
        <w:t>小时内派工程师到达现场。若故障一时无法修复（超过5天），乙方应</w:t>
      </w:r>
      <w:r>
        <w:rPr>
          <w:rFonts w:hint="eastAsia"/>
          <w:color w:val="auto"/>
          <w:kern w:val="0"/>
          <w:szCs w:val="21"/>
          <w:lang w:val="en-US" w:eastAsia="zh-CN"/>
        </w:rPr>
        <w:t>按</w:t>
      </w:r>
      <w:r>
        <w:rPr>
          <w:rFonts w:hint="eastAsia"/>
          <w:color w:val="auto"/>
          <w:kern w:val="0"/>
          <w:szCs w:val="21"/>
        </w:rPr>
        <w:t>甲方</w:t>
      </w:r>
      <w:r>
        <w:rPr>
          <w:rFonts w:hint="eastAsia"/>
          <w:color w:val="auto"/>
          <w:kern w:val="0"/>
          <w:szCs w:val="21"/>
          <w:lang w:val="en-US" w:eastAsia="zh-CN"/>
        </w:rPr>
        <w:t>实际需求</w:t>
      </w:r>
      <w:r>
        <w:rPr>
          <w:rFonts w:hint="eastAsia"/>
          <w:color w:val="auto"/>
          <w:kern w:val="0"/>
          <w:szCs w:val="21"/>
        </w:rPr>
        <w:t>提供同型号或符合科室需求的备用产品，此条款也适用于保修期外。</w:t>
      </w:r>
    </w:p>
    <w:p>
      <w:pPr>
        <w:widowControl/>
        <w:adjustRightInd w:val="0"/>
        <w:snapToGrid w:val="0"/>
        <w:spacing w:line="360" w:lineRule="auto"/>
        <w:ind w:firstLine="420" w:firstLineChars="200"/>
        <w:jc w:val="left"/>
        <w:rPr>
          <w:color w:val="auto"/>
          <w:kern w:val="0"/>
          <w:szCs w:val="21"/>
        </w:rPr>
      </w:pPr>
      <w:r>
        <w:rPr>
          <w:rFonts w:hint="eastAsia"/>
          <w:color w:val="auto"/>
          <w:kern w:val="0"/>
          <w:szCs w:val="21"/>
        </w:rPr>
        <w:t>3、</w:t>
      </w:r>
      <w:r>
        <w:rPr>
          <w:color w:val="auto"/>
          <w:kern w:val="0"/>
          <w:szCs w:val="21"/>
        </w:rPr>
        <w:t>质保期后，</w:t>
      </w:r>
      <w:r>
        <w:rPr>
          <w:rFonts w:hint="eastAsia"/>
          <w:color w:val="auto"/>
          <w:kern w:val="0"/>
          <w:szCs w:val="21"/>
          <w:lang w:val="en-US" w:eastAsia="zh-CN"/>
        </w:rPr>
        <w:t>乙方</w:t>
      </w:r>
      <w:r>
        <w:rPr>
          <w:color w:val="auto"/>
          <w:kern w:val="0"/>
          <w:szCs w:val="21"/>
        </w:rPr>
        <w:t>负责</w:t>
      </w:r>
      <w:r>
        <w:rPr>
          <w:rFonts w:hint="eastAsia"/>
          <w:color w:val="auto"/>
          <w:kern w:val="0"/>
          <w:szCs w:val="21"/>
        </w:rPr>
        <w:t>产品</w:t>
      </w:r>
      <w:r>
        <w:rPr>
          <w:color w:val="auto"/>
          <w:kern w:val="0"/>
          <w:szCs w:val="21"/>
        </w:rPr>
        <w:t>的终身维修、零配件的及时供应</w:t>
      </w:r>
      <w:r>
        <w:rPr>
          <w:rFonts w:hint="eastAsia"/>
          <w:color w:val="auto"/>
          <w:kern w:val="0"/>
          <w:szCs w:val="21"/>
        </w:rPr>
        <w:t>，如有配套软件需提供终身免费升级</w:t>
      </w:r>
      <w:r>
        <w:rPr>
          <w:color w:val="auto"/>
          <w:kern w:val="0"/>
          <w:szCs w:val="21"/>
        </w:rPr>
        <w:t>。维修费先修理后付款，零配件的购买先交货后付款。</w:t>
      </w:r>
    </w:p>
    <w:p>
      <w:pPr>
        <w:pStyle w:val="2"/>
        <w:ind w:firstLine="420" w:firstLineChars="200"/>
        <w:rPr>
          <w:rFonts w:hint="eastAsia"/>
          <w:color w:val="auto"/>
          <w:kern w:val="0"/>
          <w:szCs w:val="21"/>
        </w:rPr>
      </w:pPr>
      <w:r>
        <w:rPr>
          <w:rFonts w:hint="eastAsia"/>
          <w:color w:val="auto"/>
          <w:kern w:val="0"/>
          <w:szCs w:val="21"/>
        </w:rPr>
        <w:t>4、根据产品特点及技术要求，</w:t>
      </w:r>
      <w:r>
        <w:rPr>
          <w:rFonts w:hint="eastAsia"/>
          <w:color w:val="auto"/>
          <w:szCs w:val="21"/>
        </w:rPr>
        <w:t>乙方应免费</w:t>
      </w:r>
      <w:r>
        <w:rPr>
          <w:rFonts w:hint="eastAsia"/>
          <w:color w:val="auto"/>
          <w:kern w:val="0"/>
          <w:szCs w:val="21"/>
        </w:rPr>
        <w:t>对</w:t>
      </w:r>
      <w:r>
        <w:rPr>
          <w:rFonts w:hint="eastAsia"/>
          <w:color w:val="auto"/>
          <w:szCs w:val="21"/>
        </w:rPr>
        <w:t>甲方</w:t>
      </w:r>
      <w:r>
        <w:rPr>
          <w:rFonts w:hint="eastAsia"/>
          <w:color w:val="auto"/>
          <w:kern w:val="0"/>
          <w:szCs w:val="21"/>
        </w:rPr>
        <w:t>的技术、管理人员进行现场培训，直至能熟练操作为止，负责向甲方提供产品的中文说明书、使用手册、维修手册，并承担由此产生的全部费用。</w:t>
      </w:r>
    </w:p>
    <w:p>
      <w:pPr>
        <w:pStyle w:val="2"/>
        <w:ind w:firstLine="420" w:firstLineChars="200"/>
        <w:rPr>
          <w:rFonts w:hint="eastAsia"/>
          <w:color w:val="auto"/>
          <w:kern w:val="0"/>
          <w:szCs w:val="21"/>
        </w:rPr>
      </w:pPr>
      <w:r>
        <w:rPr>
          <w:rFonts w:hint="eastAsia"/>
          <w:color w:val="auto"/>
          <w:kern w:val="0"/>
          <w:szCs w:val="21"/>
          <w:lang w:val="en-US" w:eastAsia="zh-CN"/>
        </w:rPr>
        <w:t>5、厂家售后服务电话：</w:t>
      </w:r>
      <w:r>
        <w:rPr>
          <w:rFonts w:hint="eastAsia"/>
          <w:color w:val="auto"/>
          <w:kern w:val="0"/>
          <w:szCs w:val="21"/>
          <w:u w:val="single"/>
          <w:lang w:val="en-US" w:eastAsia="zh-CN"/>
        </w:rPr>
        <w:t xml:space="preserve">               </w:t>
      </w:r>
      <w:r>
        <w:rPr>
          <w:rFonts w:hint="eastAsia"/>
          <w:color w:val="auto"/>
          <w:kern w:val="0"/>
          <w:szCs w:val="21"/>
          <w:lang w:val="en-US" w:eastAsia="zh-CN"/>
        </w:rPr>
        <w:t>。</w:t>
      </w:r>
    </w:p>
    <w:p>
      <w:pPr>
        <w:widowControl/>
        <w:adjustRightInd w:val="0"/>
        <w:snapToGrid w:val="0"/>
        <w:spacing w:line="360" w:lineRule="auto"/>
        <w:jc w:val="left"/>
        <w:rPr>
          <w:rFonts w:hint="eastAsia"/>
          <w:b/>
          <w:color w:val="auto"/>
          <w:szCs w:val="21"/>
        </w:rPr>
      </w:pPr>
      <w:r>
        <w:rPr>
          <w:rFonts w:hint="eastAsia"/>
          <w:b/>
          <w:color w:val="auto"/>
          <w:szCs w:val="21"/>
        </w:rPr>
        <w:t>五、交货地点及联系电话：</w:t>
      </w:r>
    </w:p>
    <w:p>
      <w:pPr>
        <w:widowControl/>
        <w:adjustRightInd w:val="0"/>
        <w:snapToGrid w:val="0"/>
        <w:spacing w:line="360" w:lineRule="auto"/>
        <w:ind w:firstLine="492" w:firstLineChars="200"/>
        <w:jc w:val="left"/>
        <w:rPr>
          <w:rFonts w:hint="eastAsia"/>
          <w:color w:val="auto"/>
          <w:kern w:val="0"/>
          <w:szCs w:val="21"/>
        </w:rPr>
      </w:pPr>
      <w:r>
        <w:rPr>
          <w:rFonts w:hint="eastAsia"/>
          <w:color w:val="auto"/>
          <w:spacing w:val="18"/>
          <w:szCs w:val="21"/>
        </w:rPr>
        <w:t>地点</w:t>
      </w:r>
      <w:r>
        <w:rPr>
          <w:rFonts w:hint="eastAsia"/>
          <w:color w:val="auto"/>
          <w:spacing w:val="18"/>
          <w:szCs w:val="21"/>
          <w:lang w:eastAsia="zh-CN"/>
        </w:rPr>
        <w:t>：</w:t>
      </w:r>
      <w:r>
        <w:rPr>
          <w:rFonts w:hint="eastAsia"/>
          <w:color w:val="auto"/>
          <w:szCs w:val="21"/>
          <w:u w:val="single"/>
        </w:rPr>
        <w:t>自贡市</w:t>
      </w:r>
      <w:r>
        <w:rPr>
          <w:rFonts w:hint="eastAsia"/>
          <w:color w:val="auto"/>
          <w:szCs w:val="21"/>
          <w:u w:val="single"/>
          <w:lang w:val="en-US" w:eastAsia="zh-CN"/>
        </w:rPr>
        <w:t>第一人民</w:t>
      </w:r>
      <w:r>
        <w:rPr>
          <w:rFonts w:hint="eastAsia"/>
          <w:color w:val="auto"/>
          <w:szCs w:val="21"/>
          <w:u w:val="single"/>
        </w:rPr>
        <w:t>医院</w:t>
      </w:r>
      <w:r>
        <w:rPr>
          <w:rFonts w:hint="eastAsia"/>
          <w:color w:val="auto"/>
          <w:szCs w:val="21"/>
          <w:u w:val="single"/>
          <w:lang w:eastAsia="zh-CN"/>
        </w:rPr>
        <w:t>；</w:t>
      </w:r>
      <w:r>
        <w:rPr>
          <w:rFonts w:hint="eastAsia"/>
          <w:color w:val="auto"/>
          <w:spacing w:val="18"/>
          <w:szCs w:val="21"/>
        </w:rPr>
        <w:t xml:space="preserve"> </w:t>
      </w:r>
      <w:r>
        <w:rPr>
          <w:rFonts w:hint="eastAsia"/>
          <w:color w:val="auto"/>
          <w:spacing w:val="18"/>
          <w:szCs w:val="21"/>
          <w:lang w:val="en-US" w:eastAsia="zh-CN"/>
        </w:rPr>
        <w:t>联系科室：</w:t>
      </w:r>
      <w:r>
        <w:rPr>
          <w:rFonts w:hint="eastAsia"/>
          <w:color w:val="auto"/>
          <w:spacing w:val="18"/>
          <w:szCs w:val="21"/>
          <w:u w:val="single"/>
          <w:lang w:val="en-US" w:eastAsia="zh-CN"/>
        </w:rPr>
        <w:t>后勤保障科；</w:t>
      </w:r>
      <w:r>
        <w:rPr>
          <w:rFonts w:hint="eastAsia"/>
          <w:color w:val="auto"/>
          <w:spacing w:val="18"/>
          <w:szCs w:val="21"/>
          <w:u w:val="none"/>
          <w:lang w:val="en-US" w:eastAsia="zh-CN"/>
        </w:rPr>
        <w:t xml:space="preserve"> </w:t>
      </w:r>
      <w:r>
        <w:rPr>
          <w:rFonts w:hint="eastAsia"/>
          <w:color w:val="auto"/>
          <w:spacing w:val="18"/>
          <w:szCs w:val="21"/>
        </w:rPr>
        <w:t>联系电话：</w:t>
      </w:r>
      <w:r>
        <w:rPr>
          <w:rFonts w:hint="eastAsia"/>
          <w:color w:val="auto"/>
          <w:spacing w:val="18"/>
          <w:szCs w:val="21"/>
          <w:u w:val="single"/>
          <w:lang w:val="en-US" w:eastAsia="zh-CN"/>
        </w:rPr>
        <w:t>0813-2121030、</w:t>
      </w:r>
      <w:r>
        <w:rPr>
          <w:rFonts w:hint="eastAsia"/>
          <w:color w:val="auto"/>
          <w:spacing w:val="18"/>
          <w:szCs w:val="21"/>
          <w:u w:val="single"/>
        </w:rPr>
        <w:t>0813-2121042。</w:t>
      </w:r>
      <w:r>
        <w:rPr>
          <w:rFonts w:hint="eastAsia"/>
          <w:color w:val="auto"/>
          <w:spacing w:val="18"/>
          <w:szCs w:val="21"/>
        </w:rPr>
        <w:t xml:space="preserve">                    </w:t>
      </w:r>
    </w:p>
    <w:p>
      <w:pPr>
        <w:tabs>
          <w:tab w:val="left" w:pos="0"/>
          <w:tab w:val="left" w:pos="540"/>
        </w:tabs>
        <w:spacing w:line="360" w:lineRule="auto"/>
        <w:rPr>
          <w:rFonts w:hint="eastAsia"/>
          <w:b/>
          <w:color w:val="auto"/>
          <w:szCs w:val="21"/>
        </w:rPr>
      </w:pPr>
      <w:r>
        <w:rPr>
          <w:rFonts w:hint="eastAsia"/>
          <w:b/>
          <w:color w:val="auto"/>
          <w:szCs w:val="21"/>
        </w:rPr>
        <w:t>六、运输方式及到达站港和费用负担:</w:t>
      </w:r>
    </w:p>
    <w:p>
      <w:pPr>
        <w:tabs>
          <w:tab w:val="left" w:pos="0"/>
          <w:tab w:val="left" w:pos="540"/>
        </w:tabs>
        <w:spacing w:line="360" w:lineRule="auto"/>
        <w:ind w:firstLine="420" w:firstLineChars="200"/>
        <w:rPr>
          <w:rFonts w:hint="eastAsia"/>
          <w:color w:val="auto"/>
          <w:szCs w:val="21"/>
        </w:rPr>
      </w:pPr>
      <w:r>
        <w:rPr>
          <w:rFonts w:hint="eastAsia"/>
          <w:color w:val="auto"/>
          <w:szCs w:val="21"/>
        </w:rPr>
        <w:t>乙方承担卸货、运输</w:t>
      </w:r>
      <w:r>
        <w:rPr>
          <w:rFonts w:hint="eastAsia"/>
          <w:color w:val="auto"/>
          <w:szCs w:val="21"/>
          <w:lang w:eastAsia="zh-CN"/>
        </w:rPr>
        <w:t>、</w:t>
      </w:r>
      <w:r>
        <w:rPr>
          <w:rFonts w:hint="eastAsia"/>
          <w:color w:val="auto"/>
          <w:szCs w:val="21"/>
        </w:rPr>
        <w:t xml:space="preserve">保险等相关费用，免费送货至甲方指定场所并负责免费安装培训。         </w:t>
      </w:r>
    </w:p>
    <w:p>
      <w:pPr>
        <w:numPr>
          <w:ilvl w:val="0"/>
          <w:numId w:val="1"/>
        </w:numPr>
        <w:tabs>
          <w:tab w:val="left" w:pos="0"/>
          <w:tab w:val="left" w:pos="540"/>
        </w:tabs>
        <w:spacing w:line="360" w:lineRule="auto"/>
        <w:ind w:right="144" w:rightChars="69"/>
        <w:rPr>
          <w:rFonts w:hint="eastAsia"/>
          <w:b/>
          <w:color w:val="auto"/>
          <w:szCs w:val="21"/>
        </w:rPr>
      </w:pPr>
      <w:r>
        <w:rPr>
          <w:rFonts w:hint="eastAsia"/>
          <w:b/>
          <w:color w:val="auto"/>
          <w:szCs w:val="21"/>
        </w:rPr>
        <w:t>到货期：</w:t>
      </w:r>
    </w:p>
    <w:p>
      <w:pPr>
        <w:tabs>
          <w:tab w:val="left" w:pos="0"/>
          <w:tab w:val="left" w:pos="540"/>
        </w:tabs>
        <w:spacing w:line="360" w:lineRule="auto"/>
        <w:ind w:right="144" w:rightChars="69" w:firstLine="420" w:firstLineChars="200"/>
        <w:rPr>
          <w:rFonts w:hint="eastAsia"/>
          <w:color w:val="auto"/>
          <w:szCs w:val="21"/>
        </w:rPr>
      </w:pPr>
      <w:r>
        <w:rPr>
          <w:rFonts w:hint="eastAsia"/>
          <w:color w:val="auto"/>
          <w:kern w:val="0"/>
          <w:szCs w:val="21"/>
          <w:lang w:val="en-US" w:eastAsia="zh-CN"/>
        </w:rPr>
        <w:t>一般情况下：24小时内送货至指定地点，特殊/紧急情况下：1小时内送货至指定地点</w:t>
      </w:r>
      <w:r>
        <w:rPr>
          <w:rFonts w:hint="eastAsia"/>
          <w:color w:val="auto"/>
          <w:kern w:val="0"/>
          <w:szCs w:val="21"/>
        </w:rPr>
        <w:t>。</w:t>
      </w:r>
      <w:r>
        <w:rPr>
          <w:rFonts w:hint="eastAsia"/>
          <w:bCs/>
          <w:color w:val="auto"/>
          <w:szCs w:val="21"/>
        </w:rPr>
        <w:t>每延迟一天</w:t>
      </w:r>
      <w:r>
        <w:rPr>
          <w:rFonts w:hint="eastAsia"/>
          <w:bCs/>
          <w:color w:val="auto"/>
          <w:szCs w:val="21"/>
          <w:lang w:eastAsia="zh-CN"/>
        </w:rPr>
        <w:t>，</w:t>
      </w:r>
      <w:r>
        <w:rPr>
          <w:rFonts w:hint="eastAsia"/>
          <w:bCs/>
          <w:color w:val="auto"/>
          <w:szCs w:val="21"/>
          <w:lang w:val="en-US" w:eastAsia="zh-CN"/>
        </w:rPr>
        <w:t>每日按照</w:t>
      </w:r>
      <w:r>
        <w:rPr>
          <w:rFonts w:hint="eastAsia"/>
          <w:bCs/>
          <w:color w:val="auto"/>
          <w:szCs w:val="21"/>
        </w:rPr>
        <w:t>成交总价的</w:t>
      </w:r>
      <w:r>
        <w:rPr>
          <w:rFonts w:hint="eastAsia"/>
          <w:bCs/>
          <w:color w:val="auto"/>
          <w:szCs w:val="21"/>
          <w:u w:val="single"/>
        </w:rPr>
        <w:t>0.5％</w:t>
      </w:r>
      <w:r>
        <w:rPr>
          <w:rFonts w:hint="eastAsia"/>
          <w:bCs/>
          <w:color w:val="auto"/>
          <w:szCs w:val="21"/>
        </w:rPr>
        <w:t>作为违约金支付给甲方，如果能及时提供</w:t>
      </w:r>
      <w:r>
        <w:rPr>
          <w:rFonts w:hint="eastAsia"/>
          <w:bCs/>
          <w:color w:val="auto"/>
          <w:szCs w:val="21"/>
          <w:lang w:val="en-US" w:eastAsia="zh-CN"/>
        </w:rPr>
        <w:t>符合甲方需求的</w:t>
      </w:r>
      <w:r>
        <w:rPr>
          <w:rFonts w:hint="eastAsia"/>
          <w:bCs/>
          <w:color w:val="auto"/>
          <w:szCs w:val="21"/>
        </w:rPr>
        <w:t>备用产品则可免除违约金。</w:t>
      </w:r>
      <w:r>
        <w:rPr>
          <w:rFonts w:hint="eastAsia"/>
          <w:bCs/>
          <w:color w:val="auto"/>
          <w:szCs w:val="21"/>
          <w:lang w:val="en-US" w:eastAsia="zh-CN"/>
        </w:rPr>
        <w:t>若延迟超过9日提供产品仍验收不合格，甲方有权单方面解除合同，给甲方造成的损失均由乙方承担。</w:t>
      </w:r>
    </w:p>
    <w:p>
      <w:pPr>
        <w:tabs>
          <w:tab w:val="left" w:pos="0"/>
          <w:tab w:val="left" w:pos="540"/>
          <w:tab w:val="left" w:pos="9360"/>
        </w:tabs>
        <w:spacing w:line="360" w:lineRule="auto"/>
        <w:rPr>
          <w:rFonts w:hint="eastAsia"/>
          <w:color w:val="auto"/>
          <w:szCs w:val="21"/>
        </w:rPr>
      </w:pPr>
      <w:r>
        <w:rPr>
          <w:rFonts w:hint="eastAsia"/>
          <w:b/>
          <w:color w:val="auto"/>
          <w:szCs w:val="21"/>
        </w:rPr>
        <w:t>八、包装标准</w:t>
      </w:r>
      <w:r>
        <w:rPr>
          <w:rFonts w:hint="eastAsia"/>
          <w:color w:val="auto"/>
          <w:szCs w:val="21"/>
        </w:rPr>
        <w:t>：</w:t>
      </w:r>
    </w:p>
    <w:p>
      <w:pPr>
        <w:tabs>
          <w:tab w:val="left" w:pos="0"/>
          <w:tab w:val="left" w:pos="540"/>
          <w:tab w:val="left" w:pos="9360"/>
        </w:tabs>
        <w:spacing w:line="360" w:lineRule="auto"/>
        <w:ind w:firstLine="420" w:firstLineChars="200"/>
        <w:rPr>
          <w:rFonts w:hint="eastAsia"/>
          <w:color w:val="auto"/>
          <w:szCs w:val="21"/>
          <w:u w:val="single"/>
        </w:rPr>
      </w:pPr>
      <w:r>
        <w:rPr>
          <w:rFonts w:hint="eastAsia"/>
          <w:color w:val="auto"/>
          <w:szCs w:val="21"/>
        </w:rPr>
        <w:t xml:space="preserve"> 乙方必须提供未经使用的全新产品，采用厂家原装包装。                                                       </w:t>
      </w:r>
    </w:p>
    <w:p>
      <w:pPr>
        <w:tabs>
          <w:tab w:val="left" w:pos="0"/>
          <w:tab w:val="left" w:pos="540"/>
        </w:tabs>
        <w:spacing w:line="360" w:lineRule="auto"/>
        <w:rPr>
          <w:rFonts w:hint="eastAsia"/>
          <w:b/>
          <w:color w:val="auto"/>
          <w:spacing w:val="-6"/>
          <w:szCs w:val="21"/>
        </w:rPr>
      </w:pPr>
      <w:r>
        <w:rPr>
          <w:rFonts w:hint="eastAsia"/>
          <w:b/>
          <w:color w:val="auto"/>
          <w:szCs w:val="21"/>
        </w:rPr>
        <w:t>九、</w:t>
      </w:r>
      <w:r>
        <w:rPr>
          <w:rFonts w:hint="eastAsia"/>
          <w:b/>
          <w:color w:val="auto"/>
          <w:spacing w:val="-6"/>
          <w:szCs w:val="21"/>
        </w:rPr>
        <w:t>验收标准、方式：</w:t>
      </w:r>
    </w:p>
    <w:p>
      <w:pPr>
        <w:tabs>
          <w:tab w:val="left" w:pos="0"/>
          <w:tab w:val="left" w:pos="540"/>
        </w:tabs>
        <w:spacing w:line="360" w:lineRule="auto"/>
        <w:ind w:firstLine="396" w:firstLineChars="200"/>
        <w:rPr>
          <w:rFonts w:hint="eastAsia"/>
          <w:color w:val="auto"/>
          <w:szCs w:val="21"/>
        </w:rPr>
      </w:pPr>
      <w:r>
        <w:rPr>
          <w:rFonts w:hint="eastAsia"/>
          <w:color w:val="auto"/>
          <w:spacing w:val="-6"/>
          <w:szCs w:val="21"/>
        </w:rPr>
        <w:t>甲乙双方应参照政府采购相关法律法规以及《财政部关于进一步加强政府采购需求和履约验收管理的指导意见》（财库[2016]205号）的规定，严格按照采购文件的质量要求和技术指标、供应商的</w:t>
      </w:r>
      <w:r>
        <w:rPr>
          <w:rFonts w:hint="eastAsia"/>
          <w:color w:val="auto"/>
          <w:spacing w:val="-6"/>
          <w:szCs w:val="21"/>
          <w:lang w:val="en-US" w:eastAsia="zh-CN"/>
        </w:rPr>
        <w:t>响应</w:t>
      </w:r>
      <w:r>
        <w:rPr>
          <w:rFonts w:hint="eastAsia"/>
          <w:color w:val="auto"/>
          <w:spacing w:val="-6"/>
          <w:szCs w:val="21"/>
        </w:rPr>
        <w:t>文件及承诺、国家有关部门批准的技术标准、甲乙双方签订的合同，共同现场验收。</w:t>
      </w:r>
      <w:r>
        <w:rPr>
          <w:rFonts w:hint="eastAsia"/>
          <w:color w:val="auto"/>
          <w:spacing w:val="-6"/>
          <w:szCs w:val="21"/>
          <w:lang w:val="en-US" w:eastAsia="zh-CN"/>
        </w:rPr>
        <w:t>同时提供相关证明文件，否则视为验收不合格，甲方有权单方面解除合同。</w:t>
      </w:r>
    </w:p>
    <w:p>
      <w:pPr>
        <w:tabs>
          <w:tab w:val="left" w:pos="5195"/>
        </w:tabs>
        <w:spacing w:line="360" w:lineRule="auto"/>
        <w:ind w:right="-976" w:rightChars="-465"/>
        <w:rPr>
          <w:rFonts w:hint="eastAsia"/>
          <w:color w:val="auto"/>
          <w:szCs w:val="21"/>
        </w:rPr>
      </w:pPr>
      <w:r>
        <w:rPr>
          <w:rFonts w:hint="eastAsia"/>
          <w:b/>
          <w:color w:val="auto"/>
          <w:szCs w:val="21"/>
        </w:rPr>
        <w:t>十、付款方式及期限</w:t>
      </w:r>
      <w:r>
        <w:rPr>
          <w:rFonts w:hint="eastAsia"/>
          <w:color w:val="auto"/>
          <w:szCs w:val="21"/>
        </w:rPr>
        <w:t>：</w:t>
      </w:r>
    </w:p>
    <w:p>
      <w:pPr>
        <w:tabs>
          <w:tab w:val="left" w:pos="0"/>
          <w:tab w:val="left" w:pos="540"/>
        </w:tabs>
        <w:spacing w:line="360" w:lineRule="auto"/>
        <w:ind w:firstLine="792" w:firstLineChars="400"/>
        <w:rPr>
          <w:rFonts w:hint="eastAsia"/>
          <w:color w:val="auto"/>
          <w:spacing w:val="-6"/>
          <w:szCs w:val="21"/>
        </w:rPr>
      </w:pPr>
      <w:r>
        <w:rPr>
          <w:rFonts w:hint="eastAsia"/>
          <w:color w:val="auto"/>
          <w:spacing w:val="-6"/>
          <w:szCs w:val="21"/>
          <w:u w:val="single"/>
        </w:rPr>
        <w:t>合同签订之日起14个自然日内支付合同总金额的40%作为预付款（预付款在后续结算时直接抵扣货款，全部抵扣后</w:t>
      </w:r>
      <w:r>
        <w:rPr>
          <w:rFonts w:hint="eastAsia"/>
          <w:color w:val="auto"/>
          <w:spacing w:val="-6"/>
          <w:szCs w:val="21"/>
          <w:u w:val="single"/>
          <w:lang w:val="en-US" w:eastAsia="zh-CN"/>
        </w:rPr>
        <w:t>甲方</w:t>
      </w:r>
      <w:r>
        <w:rPr>
          <w:rFonts w:hint="eastAsia"/>
          <w:color w:val="auto"/>
          <w:spacing w:val="-6"/>
          <w:szCs w:val="21"/>
          <w:u w:val="single"/>
        </w:rPr>
        <w:t>再开始向</w:t>
      </w:r>
      <w:r>
        <w:rPr>
          <w:rFonts w:hint="eastAsia"/>
          <w:color w:val="auto"/>
          <w:spacing w:val="-6"/>
          <w:szCs w:val="21"/>
          <w:u w:val="single"/>
          <w:lang w:val="en-US" w:eastAsia="zh-CN"/>
        </w:rPr>
        <w:t>乙方</w:t>
      </w:r>
      <w:r>
        <w:rPr>
          <w:rFonts w:hint="eastAsia"/>
          <w:color w:val="auto"/>
          <w:spacing w:val="-6"/>
          <w:szCs w:val="21"/>
          <w:u w:val="single"/>
        </w:rPr>
        <w:t>结算货款，如预付款未抵扣完解除合同的，</w:t>
      </w:r>
      <w:r>
        <w:rPr>
          <w:rFonts w:hint="eastAsia"/>
          <w:color w:val="auto"/>
          <w:spacing w:val="-6"/>
          <w:szCs w:val="21"/>
          <w:u w:val="single"/>
          <w:lang w:val="en-US" w:eastAsia="zh-CN"/>
        </w:rPr>
        <w:t>乙方</w:t>
      </w:r>
      <w:r>
        <w:rPr>
          <w:rFonts w:hint="eastAsia"/>
          <w:color w:val="auto"/>
          <w:spacing w:val="-6"/>
          <w:szCs w:val="21"/>
          <w:u w:val="single"/>
        </w:rPr>
        <w:t>应退还剩余预付款并按同期LPR上浮50%向</w:t>
      </w:r>
      <w:r>
        <w:rPr>
          <w:rFonts w:hint="eastAsia"/>
          <w:color w:val="auto"/>
          <w:spacing w:val="-6"/>
          <w:szCs w:val="21"/>
          <w:u w:val="single"/>
          <w:lang w:val="en-US" w:eastAsia="zh-CN"/>
        </w:rPr>
        <w:t>甲方</w:t>
      </w:r>
      <w:r>
        <w:rPr>
          <w:rFonts w:hint="eastAsia"/>
          <w:color w:val="auto"/>
          <w:spacing w:val="-6"/>
          <w:szCs w:val="21"/>
          <w:u w:val="single"/>
        </w:rPr>
        <w:t>支付资金占用损失)，之后按实结算，由</w:t>
      </w:r>
      <w:r>
        <w:rPr>
          <w:rFonts w:hint="eastAsia"/>
          <w:color w:val="auto"/>
          <w:spacing w:val="-6"/>
          <w:szCs w:val="21"/>
          <w:u w:val="single"/>
          <w:lang w:val="en-US" w:eastAsia="zh-CN"/>
        </w:rPr>
        <w:t>甲方</w:t>
      </w:r>
      <w:r>
        <w:rPr>
          <w:rFonts w:hint="eastAsia"/>
          <w:color w:val="auto"/>
          <w:spacing w:val="-6"/>
          <w:szCs w:val="21"/>
          <w:u w:val="single"/>
        </w:rPr>
        <w:t>根据实际供应量的金额(以</w:t>
      </w:r>
      <w:r>
        <w:rPr>
          <w:rFonts w:hint="eastAsia"/>
          <w:color w:val="auto"/>
          <w:spacing w:val="-6"/>
          <w:szCs w:val="21"/>
          <w:u w:val="single"/>
          <w:lang w:val="en-US" w:eastAsia="zh-CN"/>
        </w:rPr>
        <w:t>甲方</w:t>
      </w:r>
      <w:r>
        <w:rPr>
          <w:rFonts w:hint="eastAsia"/>
          <w:color w:val="auto"/>
          <w:spacing w:val="-6"/>
          <w:szCs w:val="21"/>
          <w:u w:val="single"/>
        </w:rPr>
        <w:t>确认的单据为准)确定付款金额，</w:t>
      </w:r>
      <w:r>
        <w:rPr>
          <w:rFonts w:hint="eastAsia"/>
          <w:color w:val="auto"/>
          <w:spacing w:val="-6"/>
          <w:szCs w:val="21"/>
          <w:u w:val="single"/>
          <w:lang w:val="en-US" w:eastAsia="zh-CN"/>
        </w:rPr>
        <w:t>甲方</w:t>
      </w:r>
      <w:r>
        <w:rPr>
          <w:rFonts w:hint="eastAsia"/>
          <w:color w:val="auto"/>
          <w:spacing w:val="-6"/>
          <w:szCs w:val="21"/>
          <w:u w:val="single"/>
        </w:rPr>
        <w:t>自收到发票之日起14个自然日内付清当次货款。</w:t>
      </w:r>
      <w:r>
        <w:rPr>
          <w:rFonts w:hint="eastAsia" w:cs="Times New Roman"/>
          <w:color w:val="auto"/>
          <w:spacing w:val="-6"/>
          <w:szCs w:val="21"/>
          <w:u w:val="none"/>
          <w:lang w:val="en-US" w:eastAsia="zh-CN"/>
        </w:rPr>
        <w:t>乙方未按约提供发票前，甲方无付款义务。</w:t>
      </w:r>
      <w:r>
        <w:rPr>
          <w:rFonts w:hint="eastAsia"/>
          <w:color w:val="auto"/>
          <w:spacing w:val="-6"/>
          <w:szCs w:val="21"/>
        </w:rPr>
        <w:t>甲方每延迟付款一天扣合同未付款项的0.5％作为违约金支付给乙方，如果因乙方原因导致延迟付款则可免除违约金。</w:t>
      </w:r>
    </w:p>
    <w:p>
      <w:pPr>
        <w:numPr>
          <w:ilvl w:val="0"/>
          <w:numId w:val="2"/>
        </w:numPr>
        <w:spacing w:line="360" w:lineRule="auto"/>
        <w:ind w:hanging="1080"/>
        <w:rPr>
          <w:rFonts w:hint="eastAsia"/>
          <w:b/>
          <w:color w:val="auto"/>
          <w:szCs w:val="21"/>
        </w:rPr>
      </w:pPr>
      <w:r>
        <w:rPr>
          <w:rFonts w:hint="eastAsia"/>
          <w:b/>
          <w:color w:val="auto"/>
          <w:szCs w:val="21"/>
        </w:rPr>
        <w:t xml:space="preserve">     十一、违约责任：</w:t>
      </w:r>
    </w:p>
    <w:p>
      <w:pPr>
        <w:spacing w:line="360" w:lineRule="auto"/>
        <w:ind w:firstLine="420" w:firstLineChars="200"/>
        <w:rPr>
          <w:rFonts w:hint="eastAsia" w:ascii="宋体"/>
          <w:color w:val="auto"/>
          <w:szCs w:val="21"/>
        </w:rPr>
      </w:pPr>
      <w:r>
        <w:rPr>
          <w:rFonts w:hint="eastAsia" w:ascii="宋体"/>
          <w:color w:val="auto"/>
          <w:szCs w:val="21"/>
        </w:rPr>
        <w:t>1、合同双方如有一方不履行合同义务或者履行合同义务不符合合同约定的,除另有注明者外，均按合同总价的</w:t>
      </w:r>
      <w:r>
        <w:rPr>
          <w:rFonts w:hint="eastAsia" w:ascii="宋体"/>
          <w:color w:val="auto"/>
          <w:szCs w:val="21"/>
          <w:u w:val="single"/>
        </w:rPr>
        <w:t>1%</w:t>
      </w:r>
      <w:r>
        <w:rPr>
          <w:rFonts w:hint="eastAsia" w:ascii="宋体"/>
          <w:color w:val="auto"/>
          <w:szCs w:val="21"/>
        </w:rPr>
        <w:t>支付对方违约金，造成对方损失的还应赔偿损失。</w:t>
      </w:r>
    </w:p>
    <w:p>
      <w:pPr>
        <w:pStyle w:val="2"/>
        <w:ind w:firstLine="420" w:firstLineChars="200"/>
        <w:rPr>
          <w:rFonts w:hint="eastAsia"/>
          <w:color w:val="auto"/>
        </w:rPr>
      </w:pPr>
      <w:r>
        <w:rPr>
          <w:rFonts w:hint="eastAsia"/>
          <w:color w:val="auto"/>
        </w:rPr>
        <w:t>2、乙方如违反本合同售后服务协议条款的内容，</w:t>
      </w:r>
      <w:r>
        <w:rPr>
          <w:rFonts w:hint="eastAsia"/>
          <w:color w:val="auto"/>
          <w:lang w:val="en-US" w:eastAsia="zh-CN"/>
        </w:rPr>
        <w:t>除应继续按照售后服务要求提供售后服务外还应</w:t>
      </w:r>
      <w:r>
        <w:rPr>
          <w:rFonts w:hint="eastAsia"/>
          <w:color w:val="auto"/>
        </w:rPr>
        <w:t>按合同总金额的</w:t>
      </w:r>
      <w:r>
        <w:rPr>
          <w:rFonts w:hint="eastAsia"/>
          <w:color w:val="auto"/>
          <w:u w:val="single"/>
        </w:rPr>
        <w:t>5%</w:t>
      </w:r>
      <w:r>
        <w:rPr>
          <w:rFonts w:hint="eastAsia"/>
          <w:color w:val="auto"/>
        </w:rPr>
        <w:t>承担违约责任。</w:t>
      </w:r>
    </w:p>
    <w:p>
      <w:pPr>
        <w:pStyle w:val="2"/>
        <w:ind w:firstLine="420" w:firstLineChars="200"/>
        <w:rPr>
          <w:rFonts w:hint="eastAsia"/>
          <w:color w:val="auto"/>
        </w:rPr>
      </w:pPr>
      <w:r>
        <w:rPr>
          <w:rFonts w:hint="eastAsia"/>
          <w:color w:val="auto"/>
          <w:lang w:val="en-US" w:eastAsia="zh-CN"/>
        </w:rPr>
        <w:t>3、若乙方在质保期内超过4日不能按售后服务要求提供产品和备件，甲方有权自行采购，因此产生的费用由乙方承担。</w:t>
      </w:r>
    </w:p>
    <w:p>
      <w:pPr>
        <w:numPr>
          <w:ilvl w:val="0"/>
          <w:numId w:val="3"/>
        </w:numPr>
        <w:tabs>
          <w:tab w:val="left" w:pos="0"/>
          <w:tab w:val="left" w:pos="540"/>
        </w:tabs>
        <w:spacing w:line="360" w:lineRule="auto"/>
        <w:rPr>
          <w:rFonts w:hint="eastAsia"/>
          <w:b/>
          <w:color w:val="auto"/>
          <w:szCs w:val="21"/>
        </w:rPr>
      </w:pPr>
      <w:r>
        <w:rPr>
          <w:rFonts w:hint="eastAsia"/>
          <w:b/>
          <w:color w:val="auto"/>
          <w:szCs w:val="21"/>
        </w:rPr>
        <w:t>解决合同纠纷的方式：</w:t>
      </w:r>
    </w:p>
    <w:p>
      <w:pPr>
        <w:tabs>
          <w:tab w:val="left" w:pos="0"/>
          <w:tab w:val="left" w:pos="540"/>
        </w:tabs>
        <w:spacing w:line="360" w:lineRule="auto"/>
        <w:ind w:firstLine="420" w:firstLineChars="200"/>
        <w:rPr>
          <w:rFonts w:hint="eastAsia"/>
          <w:color w:val="auto"/>
          <w:szCs w:val="21"/>
        </w:rPr>
      </w:pPr>
      <w:r>
        <w:rPr>
          <w:rFonts w:hint="eastAsia"/>
          <w:color w:val="auto"/>
          <w:szCs w:val="21"/>
        </w:rPr>
        <w:t xml:space="preserve"> 双方根据本合同原则，友好协商解决；协商无效的，可向自贡仲裁委员会申请仲裁。</w:t>
      </w:r>
    </w:p>
    <w:p>
      <w:pPr>
        <w:numPr>
          <w:ilvl w:val="0"/>
          <w:numId w:val="3"/>
        </w:numPr>
        <w:tabs>
          <w:tab w:val="left" w:pos="0"/>
          <w:tab w:val="left" w:pos="540"/>
          <w:tab w:val="left" w:pos="720"/>
          <w:tab w:val="left" w:pos="7920"/>
          <w:tab w:val="left" w:pos="8100"/>
          <w:tab w:val="left" w:pos="9360"/>
        </w:tabs>
        <w:spacing w:line="360" w:lineRule="auto"/>
        <w:rPr>
          <w:rFonts w:hint="eastAsia"/>
          <w:b/>
          <w:color w:val="auto"/>
          <w:szCs w:val="21"/>
        </w:rPr>
      </w:pPr>
      <w:r>
        <w:rPr>
          <w:rFonts w:hint="eastAsia"/>
          <w:b/>
          <w:color w:val="auto"/>
          <w:szCs w:val="21"/>
        </w:rPr>
        <w:t>其他约定事项：</w:t>
      </w:r>
    </w:p>
    <w:p>
      <w:pPr>
        <w:tabs>
          <w:tab w:val="left" w:pos="0"/>
          <w:tab w:val="left" w:pos="540"/>
          <w:tab w:val="left" w:pos="720"/>
          <w:tab w:val="left" w:pos="7920"/>
          <w:tab w:val="left" w:pos="8100"/>
          <w:tab w:val="left" w:pos="9360"/>
        </w:tabs>
        <w:spacing w:line="360" w:lineRule="auto"/>
        <w:ind w:firstLine="420" w:firstLineChars="200"/>
        <w:rPr>
          <w:rFonts w:hint="eastAsia"/>
          <w:color w:val="auto"/>
          <w:szCs w:val="21"/>
        </w:rPr>
      </w:pPr>
      <w:r>
        <w:rPr>
          <w:rFonts w:hint="eastAsia" w:ascii="宋体"/>
          <w:color w:val="auto"/>
          <w:szCs w:val="21"/>
        </w:rPr>
        <w:t>合同签订后，未经双方同意不得撤销合同。本合同一式</w:t>
      </w:r>
      <w:r>
        <w:rPr>
          <w:rFonts w:hint="eastAsia" w:ascii="宋体"/>
          <w:color w:val="auto"/>
          <w:szCs w:val="21"/>
          <w:u w:val="single"/>
        </w:rPr>
        <w:t xml:space="preserve"> 六 </w:t>
      </w:r>
      <w:r>
        <w:rPr>
          <w:rFonts w:hint="eastAsia" w:ascii="宋体"/>
          <w:color w:val="auto"/>
          <w:szCs w:val="21"/>
        </w:rPr>
        <w:t>份双方签字盖章，甲方执四份、乙方执一份、代理机构执一份。本合同未提到的部分，请</w:t>
      </w:r>
      <w:r>
        <w:rPr>
          <w:rFonts w:hint="eastAsia" w:ascii="宋体"/>
          <w:color w:val="auto"/>
          <w:szCs w:val="21"/>
          <w:lang w:val="en-US" w:eastAsia="zh-CN"/>
        </w:rPr>
        <w:t>按照《中华人民共和国民法典》等法律法规执行。</w:t>
      </w:r>
    </w:p>
    <w:p>
      <w:pPr>
        <w:tabs>
          <w:tab w:val="left" w:pos="0"/>
          <w:tab w:val="left" w:pos="720"/>
        </w:tabs>
        <w:spacing w:line="360" w:lineRule="auto"/>
        <w:rPr>
          <w:rFonts w:hint="eastAsia"/>
          <w:b/>
          <w:color w:val="auto"/>
          <w:sz w:val="18"/>
          <w:szCs w:val="18"/>
        </w:rPr>
      </w:pPr>
      <w:r>
        <w:rPr>
          <w:rFonts w:hint="eastAsia"/>
          <w:b/>
          <w:color w:val="auto"/>
          <w:sz w:val="18"/>
          <w:szCs w:val="18"/>
        </w:rPr>
        <w:t>乙方：</w:t>
      </w:r>
      <w:r>
        <w:rPr>
          <w:rFonts w:hint="eastAsia"/>
          <w:color w:val="auto"/>
          <w:sz w:val="18"/>
          <w:szCs w:val="18"/>
        </w:rPr>
        <w:t xml:space="preserve">                                                </w:t>
      </w:r>
      <w:r>
        <w:rPr>
          <w:rFonts w:hint="eastAsia"/>
          <w:b/>
          <w:color w:val="auto"/>
          <w:sz w:val="18"/>
          <w:szCs w:val="18"/>
        </w:rPr>
        <w:t xml:space="preserve">            甲方：</w:t>
      </w:r>
      <w:r>
        <w:rPr>
          <w:rFonts w:hint="eastAsia"/>
          <w:color w:val="auto"/>
          <w:sz w:val="18"/>
          <w:szCs w:val="18"/>
        </w:rPr>
        <w:t xml:space="preserve">   </w:t>
      </w:r>
    </w:p>
    <w:p>
      <w:pPr>
        <w:tabs>
          <w:tab w:val="left" w:pos="0"/>
          <w:tab w:val="left" w:pos="720"/>
        </w:tabs>
        <w:spacing w:line="480" w:lineRule="auto"/>
        <w:rPr>
          <w:rFonts w:hint="eastAsia"/>
          <w:color w:val="auto"/>
          <w:sz w:val="18"/>
          <w:szCs w:val="18"/>
        </w:rPr>
      </w:pPr>
      <w:r>
        <w:rPr>
          <w:rFonts w:hint="eastAsia"/>
          <w:color w:val="auto"/>
          <w:sz w:val="18"/>
          <w:szCs w:val="18"/>
        </w:rPr>
        <w:t>单位名称</w:t>
      </w:r>
      <w:r>
        <w:rPr>
          <w:rFonts w:hint="eastAsia"/>
          <w:color w:val="auto"/>
          <w:sz w:val="18"/>
          <w:szCs w:val="18"/>
          <w:u w:val="single"/>
        </w:rPr>
        <w:t xml:space="preserve">                                </w:t>
      </w:r>
      <w:r>
        <w:rPr>
          <w:rFonts w:hint="eastAsia"/>
          <w:color w:val="auto"/>
          <w:sz w:val="18"/>
          <w:szCs w:val="18"/>
        </w:rPr>
        <w:t xml:space="preserve">                          单位名称 </w:t>
      </w:r>
      <w:r>
        <w:rPr>
          <w:rFonts w:hint="eastAsia"/>
          <w:color w:val="auto"/>
          <w:sz w:val="18"/>
          <w:szCs w:val="18"/>
          <w:u w:val="single"/>
        </w:rPr>
        <w:t>自贡市第一人民医院</w:t>
      </w:r>
    </w:p>
    <w:p>
      <w:pPr>
        <w:tabs>
          <w:tab w:val="left" w:pos="0"/>
          <w:tab w:val="left" w:pos="720"/>
        </w:tabs>
        <w:spacing w:line="480" w:lineRule="auto"/>
        <w:rPr>
          <w:rFonts w:hint="eastAsia"/>
          <w:color w:val="auto"/>
          <w:sz w:val="18"/>
          <w:szCs w:val="18"/>
          <w:u w:val="single"/>
        </w:rPr>
      </w:pPr>
      <w:r>
        <w:rPr>
          <w:rFonts w:hint="eastAsia"/>
          <w:color w:val="auto"/>
          <w:sz w:val="18"/>
          <w:szCs w:val="18"/>
        </w:rPr>
        <w:t>单位地址</w:t>
      </w:r>
      <w:r>
        <w:rPr>
          <w:rFonts w:hint="eastAsia"/>
          <w:color w:val="auto"/>
          <w:sz w:val="18"/>
          <w:szCs w:val="18"/>
          <w:u w:val="single"/>
        </w:rPr>
        <w:t xml:space="preserve">                                                 </w:t>
      </w:r>
      <w:r>
        <w:rPr>
          <w:rFonts w:hint="eastAsia"/>
          <w:color w:val="auto"/>
          <w:sz w:val="18"/>
          <w:szCs w:val="18"/>
        </w:rPr>
        <w:t xml:space="preserve">         单位地址 </w:t>
      </w:r>
      <w:r>
        <w:rPr>
          <w:rFonts w:hint="eastAsia"/>
          <w:color w:val="auto"/>
          <w:sz w:val="18"/>
          <w:szCs w:val="18"/>
          <w:u w:val="single"/>
        </w:rPr>
        <w:t xml:space="preserve">自贡市尚义灏一支路42号  </w:t>
      </w:r>
    </w:p>
    <w:p>
      <w:pPr>
        <w:tabs>
          <w:tab w:val="left" w:pos="0"/>
          <w:tab w:val="left" w:pos="720"/>
        </w:tabs>
        <w:spacing w:line="480" w:lineRule="auto"/>
        <w:rPr>
          <w:rFonts w:hint="eastAsia"/>
          <w:color w:val="auto"/>
          <w:sz w:val="18"/>
          <w:szCs w:val="18"/>
        </w:rPr>
      </w:pPr>
      <w:r>
        <w:rPr>
          <w:rFonts w:hint="eastAsia"/>
          <w:color w:val="auto"/>
          <w:sz w:val="18"/>
          <w:szCs w:val="18"/>
        </w:rPr>
        <w:t>法人代表签字</w:t>
      </w:r>
      <w:r>
        <w:rPr>
          <w:rFonts w:hint="eastAsia"/>
          <w:color w:val="auto"/>
          <w:sz w:val="18"/>
          <w:szCs w:val="18"/>
          <w:u w:val="single"/>
        </w:rPr>
        <w:t xml:space="preserve">                </w:t>
      </w:r>
      <w:r>
        <w:rPr>
          <w:rFonts w:hint="eastAsia"/>
          <w:color w:val="auto"/>
          <w:sz w:val="18"/>
          <w:szCs w:val="18"/>
        </w:rPr>
        <w:t>法人委托人签字</w:t>
      </w:r>
      <w:r>
        <w:rPr>
          <w:rFonts w:hint="eastAsia"/>
          <w:color w:val="auto"/>
          <w:sz w:val="18"/>
          <w:szCs w:val="18"/>
          <w:u w:val="single"/>
        </w:rPr>
        <w:t xml:space="preserve">             </w:t>
      </w:r>
      <w:r>
        <w:rPr>
          <w:rFonts w:hint="eastAsia"/>
          <w:color w:val="auto"/>
          <w:sz w:val="18"/>
          <w:szCs w:val="18"/>
        </w:rPr>
        <w:t xml:space="preserve">           法人代表签字</w:t>
      </w:r>
      <w:r>
        <w:rPr>
          <w:rFonts w:hint="eastAsia"/>
          <w:color w:val="auto"/>
          <w:sz w:val="18"/>
          <w:szCs w:val="18"/>
          <w:u w:val="single"/>
        </w:rPr>
        <w:t xml:space="preserve">              </w:t>
      </w:r>
      <w:r>
        <w:rPr>
          <w:rFonts w:hint="eastAsia"/>
          <w:color w:val="auto"/>
          <w:sz w:val="18"/>
          <w:szCs w:val="18"/>
        </w:rPr>
        <w:t>法人委托人签字</w:t>
      </w:r>
      <w:r>
        <w:rPr>
          <w:rFonts w:hint="eastAsia"/>
          <w:color w:val="auto"/>
          <w:sz w:val="18"/>
          <w:szCs w:val="18"/>
          <w:u w:val="single"/>
        </w:rPr>
        <w:t xml:space="preserve">                 </w:t>
      </w:r>
    </w:p>
    <w:p>
      <w:pPr>
        <w:tabs>
          <w:tab w:val="left" w:pos="0"/>
          <w:tab w:val="left" w:pos="720"/>
        </w:tabs>
        <w:spacing w:line="480" w:lineRule="auto"/>
        <w:rPr>
          <w:rFonts w:hint="eastAsia"/>
          <w:color w:val="auto"/>
          <w:sz w:val="18"/>
          <w:szCs w:val="18"/>
        </w:rPr>
      </w:pPr>
      <w:r>
        <w:rPr>
          <w:rFonts w:hint="eastAsia"/>
          <w:color w:val="auto"/>
          <w:sz w:val="18"/>
          <w:szCs w:val="18"/>
        </w:rPr>
        <w:t xml:space="preserve">邮政编码 </w:t>
      </w:r>
      <w:r>
        <w:rPr>
          <w:rFonts w:hint="eastAsia"/>
          <w:color w:val="auto"/>
          <w:sz w:val="18"/>
          <w:szCs w:val="18"/>
          <w:u w:val="single"/>
        </w:rPr>
        <w:t xml:space="preserve">                 </w:t>
      </w:r>
      <w:r>
        <w:rPr>
          <w:rFonts w:hint="eastAsia"/>
          <w:color w:val="auto"/>
          <w:sz w:val="18"/>
          <w:szCs w:val="18"/>
          <w:u w:val="single"/>
          <w:lang w:val="en-US" w:eastAsia="zh-CN"/>
        </w:rPr>
        <w:t xml:space="preserve">  </w:t>
      </w:r>
      <w:r>
        <w:rPr>
          <w:rFonts w:hint="eastAsia"/>
          <w:color w:val="auto"/>
          <w:sz w:val="18"/>
          <w:szCs w:val="18"/>
        </w:rPr>
        <w:t xml:space="preserve">电话 </w:t>
      </w:r>
      <w:r>
        <w:rPr>
          <w:rFonts w:hint="eastAsia"/>
          <w:color w:val="auto"/>
          <w:sz w:val="18"/>
          <w:szCs w:val="18"/>
          <w:u w:val="single"/>
        </w:rPr>
        <w:t xml:space="preserve">          </w:t>
      </w:r>
      <w:r>
        <w:rPr>
          <w:rFonts w:hint="eastAsia"/>
          <w:color w:val="auto"/>
          <w:sz w:val="18"/>
          <w:szCs w:val="18"/>
          <w:u w:val="single"/>
          <w:lang w:val="en-US" w:eastAsia="zh-CN"/>
        </w:rPr>
        <w:t xml:space="preserve">   </w:t>
      </w:r>
      <w:r>
        <w:rPr>
          <w:rFonts w:hint="eastAsia"/>
          <w:color w:val="auto"/>
          <w:sz w:val="18"/>
          <w:szCs w:val="18"/>
          <w:u w:val="single"/>
        </w:rPr>
        <w:t xml:space="preserve">         </w:t>
      </w:r>
      <w:r>
        <w:rPr>
          <w:rFonts w:hint="eastAsia"/>
          <w:color w:val="auto"/>
          <w:sz w:val="18"/>
          <w:szCs w:val="18"/>
        </w:rPr>
        <w:t xml:space="preserve">         </w:t>
      </w:r>
      <w:r>
        <w:rPr>
          <w:rFonts w:hint="eastAsia"/>
          <w:color w:val="auto"/>
          <w:sz w:val="18"/>
          <w:szCs w:val="18"/>
          <w:lang w:val="en-US" w:eastAsia="zh-CN"/>
        </w:rPr>
        <w:t xml:space="preserve"> </w:t>
      </w:r>
      <w:r>
        <w:rPr>
          <w:rFonts w:hint="eastAsia"/>
          <w:color w:val="auto"/>
          <w:sz w:val="18"/>
          <w:szCs w:val="18"/>
        </w:rPr>
        <w:t xml:space="preserve"> 邮政编码 </w:t>
      </w:r>
      <w:r>
        <w:rPr>
          <w:rFonts w:hint="eastAsia"/>
          <w:color w:val="auto"/>
          <w:sz w:val="18"/>
          <w:szCs w:val="18"/>
          <w:u w:val="single"/>
        </w:rPr>
        <w:t xml:space="preserve">     643000   </w:t>
      </w:r>
      <w:r>
        <w:rPr>
          <w:rFonts w:hint="eastAsia"/>
          <w:color w:val="auto"/>
          <w:sz w:val="18"/>
          <w:szCs w:val="18"/>
        </w:rPr>
        <w:t xml:space="preserve">  </w:t>
      </w:r>
      <w:r>
        <w:rPr>
          <w:rFonts w:hint="eastAsia"/>
          <w:color w:val="auto"/>
          <w:sz w:val="18"/>
          <w:szCs w:val="18"/>
          <w:lang w:val="en-US" w:eastAsia="zh-CN"/>
        </w:rPr>
        <w:t>采购科</w:t>
      </w:r>
      <w:r>
        <w:rPr>
          <w:rFonts w:hint="eastAsia"/>
          <w:color w:val="auto"/>
          <w:sz w:val="18"/>
          <w:szCs w:val="18"/>
        </w:rPr>
        <w:t xml:space="preserve">电话 </w:t>
      </w:r>
      <w:r>
        <w:rPr>
          <w:rFonts w:hint="eastAsia"/>
          <w:color w:val="auto"/>
          <w:sz w:val="18"/>
          <w:szCs w:val="18"/>
          <w:u w:val="single"/>
        </w:rPr>
        <w:t>0813-210</w:t>
      </w:r>
      <w:r>
        <w:rPr>
          <w:rFonts w:hint="eastAsia"/>
          <w:color w:val="auto"/>
          <w:sz w:val="18"/>
          <w:szCs w:val="18"/>
          <w:u w:val="single"/>
          <w:lang w:val="en-US" w:eastAsia="zh-CN"/>
        </w:rPr>
        <w:t>0023</w:t>
      </w:r>
      <w:r>
        <w:rPr>
          <w:rFonts w:hint="eastAsia"/>
          <w:color w:val="auto"/>
          <w:sz w:val="18"/>
          <w:szCs w:val="18"/>
          <w:u w:val="single"/>
        </w:rPr>
        <w:t xml:space="preserve"> </w:t>
      </w:r>
    </w:p>
    <w:p>
      <w:pPr>
        <w:tabs>
          <w:tab w:val="left" w:pos="0"/>
          <w:tab w:val="left" w:pos="720"/>
        </w:tabs>
        <w:spacing w:line="480" w:lineRule="auto"/>
        <w:ind w:left="1256" w:hanging="1251" w:hangingChars="695"/>
        <w:rPr>
          <w:rFonts w:hint="default" w:eastAsia="宋体"/>
          <w:color w:val="auto"/>
          <w:sz w:val="18"/>
          <w:szCs w:val="18"/>
          <w:u w:val="single"/>
          <w:lang w:val="en-US" w:eastAsia="zh-CN"/>
        </w:rPr>
      </w:pPr>
      <w:r>
        <w:rPr>
          <w:rFonts w:hint="eastAsia"/>
          <w:color w:val="auto"/>
          <w:sz w:val="18"/>
          <w:szCs w:val="18"/>
        </w:rPr>
        <w:t>开户银行</w:t>
      </w:r>
      <w:r>
        <w:rPr>
          <w:rFonts w:hint="eastAsia"/>
          <w:color w:val="auto"/>
          <w:sz w:val="18"/>
          <w:szCs w:val="18"/>
          <w:u w:val="single"/>
        </w:rPr>
        <w:t xml:space="preserve">　                   </w:t>
      </w:r>
      <w:r>
        <w:rPr>
          <w:rFonts w:hint="eastAsia"/>
          <w:color w:val="auto"/>
          <w:sz w:val="18"/>
          <w:szCs w:val="18"/>
          <w:u w:val="single"/>
          <w:lang w:val="en-US" w:eastAsia="zh-CN"/>
        </w:rPr>
        <w:t xml:space="preserve">    </w:t>
      </w:r>
      <w:r>
        <w:rPr>
          <w:rFonts w:hint="eastAsia"/>
          <w:color w:val="auto"/>
          <w:sz w:val="18"/>
          <w:szCs w:val="18"/>
          <w:u w:val="none"/>
          <w:lang w:val="en-US" w:eastAsia="zh-CN"/>
        </w:rPr>
        <w:t xml:space="preserve">                                 开户银行：</w:t>
      </w:r>
      <w:r>
        <w:rPr>
          <w:rFonts w:hint="eastAsia"/>
          <w:color w:val="auto"/>
          <w:sz w:val="18"/>
          <w:szCs w:val="18"/>
          <w:u w:val="single"/>
          <w:lang w:val="en-US" w:eastAsia="zh-CN"/>
        </w:rPr>
        <w:t xml:space="preserve">工行自贡分行 </w:t>
      </w:r>
    </w:p>
    <w:p>
      <w:pPr>
        <w:tabs>
          <w:tab w:val="left" w:pos="0"/>
          <w:tab w:val="left" w:pos="720"/>
        </w:tabs>
        <w:spacing w:line="480" w:lineRule="auto"/>
        <w:ind w:left="1256" w:hanging="1251" w:hangingChars="695"/>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lang w:val="en-US" w:eastAsia="zh-CN"/>
        </w:rPr>
        <w:t>银行</w:t>
      </w:r>
      <w:r>
        <w:rPr>
          <w:rFonts w:hint="eastAsia" w:ascii="Times New Roman" w:hAnsi="Times New Roman" w:eastAsia="宋体" w:cs="Times New Roman"/>
          <w:color w:val="auto"/>
          <w:sz w:val="18"/>
          <w:szCs w:val="18"/>
        </w:rPr>
        <w:t>账号</w:t>
      </w:r>
      <w:r>
        <w:rPr>
          <w:rFonts w:hint="eastAsia" w:ascii="Times New Roman" w:hAnsi="Times New Roman" w:eastAsia="宋体" w:cs="Times New Roman"/>
          <w:color w:val="auto"/>
          <w:sz w:val="18"/>
          <w:szCs w:val="18"/>
          <w:u w:val="single"/>
        </w:rPr>
        <w:t xml:space="preserve">　                       </w:t>
      </w:r>
      <w:r>
        <w:rPr>
          <w:rFonts w:hint="eastAsia" w:ascii="Times New Roman" w:hAnsi="Times New Roman" w:eastAsia="宋体" w:cs="Times New Roman"/>
          <w:color w:val="auto"/>
          <w:sz w:val="18"/>
          <w:szCs w:val="18"/>
        </w:rPr>
        <w:t xml:space="preserve">        </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rPr>
        <w:t>开户账号：</w:t>
      </w:r>
      <w:r>
        <w:rPr>
          <w:rFonts w:hint="eastAsia" w:ascii="Times New Roman" w:hAnsi="Times New Roman" w:eastAsia="宋体" w:cs="Times New Roman"/>
          <w:color w:val="auto"/>
          <w:sz w:val="18"/>
          <w:szCs w:val="18"/>
          <w:u w:val="single"/>
        </w:rPr>
        <w:t>2303303109026418091</w:t>
      </w:r>
      <w:r>
        <w:rPr>
          <w:rFonts w:hint="eastAsia" w:ascii="Times New Roman" w:hAnsi="Times New Roman" w:eastAsia="宋体" w:cs="Times New Roman"/>
          <w:color w:val="auto"/>
          <w:sz w:val="18"/>
          <w:szCs w:val="18"/>
        </w:rPr>
        <w:t xml:space="preserve"> </w:t>
      </w:r>
    </w:p>
    <w:p>
      <w:pPr>
        <w:tabs>
          <w:tab w:val="left" w:pos="0"/>
          <w:tab w:val="left" w:pos="720"/>
        </w:tabs>
        <w:spacing w:line="480" w:lineRule="auto"/>
        <w:ind w:left="1256" w:hanging="1251" w:hangingChars="695"/>
        <w:rPr>
          <w:rFonts w:hint="default" w:ascii="Times New Roman" w:hAnsi="Times New Roman" w:eastAsia="宋体" w:cs="Times New Roman"/>
          <w:color w:val="auto"/>
          <w:sz w:val="18"/>
          <w:szCs w:val="18"/>
          <w:u w:val="single"/>
          <w:lang w:val="en-US" w:eastAsia="zh-CN"/>
        </w:rPr>
      </w:pPr>
      <w:r>
        <w:rPr>
          <w:rFonts w:hint="eastAsia" w:ascii="Times New Roman" w:hAnsi="Times New Roman" w:eastAsia="宋体" w:cs="Times New Roman"/>
          <w:color w:val="auto"/>
          <w:sz w:val="18"/>
          <w:szCs w:val="18"/>
          <w:lang w:val="en-US" w:eastAsia="zh-CN"/>
        </w:rPr>
        <w:t>银行行号</w:t>
      </w:r>
      <w:r>
        <w:rPr>
          <w:rFonts w:hint="eastAsia" w:ascii="Times New Roman" w:hAnsi="Times New Roman" w:eastAsia="宋体" w:cs="Times New Roman"/>
          <w:color w:val="auto"/>
          <w:sz w:val="18"/>
          <w:szCs w:val="18"/>
          <w:u w:val="single"/>
          <w:lang w:val="en-US" w:eastAsia="zh-CN"/>
        </w:rPr>
        <w:t xml:space="preserve">                         </w:t>
      </w:r>
      <w:r>
        <w:rPr>
          <w:rFonts w:hint="eastAsia" w:ascii="Times New Roman" w:hAnsi="Times New Roman" w:eastAsia="宋体" w:cs="Times New Roman"/>
          <w:color w:val="auto"/>
          <w:sz w:val="18"/>
          <w:szCs w:val="18"/>
          <w:u w:val="none"/>
          <w:lang w:val="en-US" w:eastAsia="zh-CN"/>
        </w:rPr>
        <w:t xml:space="preserve">                                 </w:t>
      </w:r>
      <w:r>
        <w:rPr>
          <w:rFonts w:hint="eastAsia"/>
          <w:color w:val="auto"/>
          <w:sz w:val="18"/>
          <w:szCs w:val="18"/>
        </w:rPr>
        <w:t>统一社会信用代码</w:t>
      </w:r>
      <w:r>
        <w:rPr>
          <w:rFonts w:hint="eastAsia"/>
          <w:color w:val="auto"/>
          <w:sz w:val="18"/>
          <w:szCs w:val="18"/>
          <w:u w:val="single"/>
        </w:rPr>
        <w:t xml:space="preserve"> 1251020045090340XX </w:t>
      </w:r>
    </w:p>
    <w:p>
      <w:pPr>
        <w:tabs>
          <w:tab w:val="left" w:pos="0"/>
          <w:tab w:val="left" w:pos="720"/>
        </w:tabs>
        <w:spacing w:line="360" w:lineRule="auto"/>
        <w:ind w:left="1239" w:leftChars="590" w:firstLine="1404" w:firstLineChars="780"/>
        <w:rPr>
          <w:rFonts w:hint="eastAsia"/>
          <w:color w:val="auto"/>
          <w:sz w:val="18"/>
          <w:szCs w:val="18"/>
          <w:u w:val="single"/>
        </w:rPr>
      </w:pPr>
      <w:r>
        <w:rPr>
          <w:rFonts w:hint="eastAsia"/>
          <w:color w:val="auto"/>
          <w:sz w:val="18"/>
          <w:szCs w:val="18"/>
        </w:rPr>
        <w:t xml:space="preserve">年   月 　  日                                   　　　　               年　 　月　  　日  </w:t>
      </w:r>
    </w:p>
    <w:p>
      <w:pPr>
        <w:tabs>
          <w:tab w:val="left" w:pos="0"/>
          <w:tab w:val="left" w:pos="720"/>
        </w:tabs>
        <w:spacing w:line="360" w:lineRule="auto"/>
        <w:ind w:left="1239" w:leftChars="590" w:firstLine="1404" w:firstLineChars="780"/>
        <w:rPr>
          <w:rFonts w:hint="eastAsia"/>
          <w:color w:val="auto"/>
          <w:sz w:val="18"/>
          <w:szCs w:val="18"/>
          <w:u w:val="single"/>
        </w:rPr>
      </w:pPr>
      <w:r>
        <w:rPr>
          <w:rFonts w:hint="eastAsia"/>
          <w:color w:val="auto"/>
          <w:sz w:val="18"/>
          <w:szCs w:val="18"/>
        </w:rPr>
        <w:t xml:space="preserve">  </w:t>
      </w:r>
      <w:bookmarkStart w:id="0" w:name="_GoBack"/>
      <w:bookmarkEnd w:id="0"/>
    </w:p>
    <w:p>
      <w:pPr>
        <w:tabs>
          <w:tab w:val="left" w:pos="0"/>
          <w:tab w:val="left" w:pos="720"/>
        </w:tabs>
        <w:spacing w:line="360" w:lineRule="auto"/>
        <w:ind w:left="1239" w:leftChars="590" w:firstLine="1404" w:firstLineChars="780"/>
        <w:rPr>
          <w:rFonts w:hint="eastAsia"/>
          <w:color w:val="auto"/>
          <w:sz w:val="18"/>
          <w:szCs w:val="18"/>
          <w:u w:val="single"/>
        </w:rPr>
      </w:pPr>
      <w:r>
        <w:rPr>
          <w:rFonts w:hint="eastAsia"/>
          <w:color w:val="auto"/>
          <w:sz w:val="18"/>
          <w:szCs w:val="18"/>
        </w:rPr>
        <w:t xml:space="preserve">  </w:t>
      </w:r>
    </w:p>
    <w:p>
      <w:pPr>
        <w:tabs>
          <w:tab w:val="left" w:pos="0"/>
          <w:tab w:val="left" w:pos="720"/>
        </w:tabs>
        <w:spacing w:line="360" w:lineRule="exact"/>
        <w:rPr>
          <w:rFonts w:hint="eastAsia"/>
          <w:color w:val="auto"/>
          <w:sz w:val="18"/>
          <w:szCs w:val="18"/>
        </w:rPr>
        <w:sectPr>
          <w:headerReference r:id="rId3" w:type="default"/>
          <w:pgSz w:w="11906" w:h="16838"/>
          <w:pgMar w:top="567" w:right="567" w:bottom="567" w:left="567" w:header="283" w:footer="0" w:gutter="0"/>
          <w:cols w:space="720" w:num="1"/>
          <w:docGrid w:type="linesAndChars" w:linePitch="312" w:charSpace="138"/>
        </w:sectPr>
      </w:pPr>
    </w:p>
    <w:p>
      <w:pPr>
        <w:rPr>
          <w:rFonts w:hint="eastAsia"/>
          <w:b/>
          <w:color w:val="auto"/>
          <w:spacing w:val="12"/>
          <w:szCs w:val="21"/>
        </w:rPr>
      </w:pPr>
      <w:r>
        <w:rPr>
          <w:rFonts w:hint="eastAsia"/>
          <w:color w:val="auto"/>
          <w:spacing w:val="8"/>
          <w:szCs w:val="21"/>
        </w:rPr>
        <w:t>附件1</w:t>
      </w:r>
    </w:p>
    <w:p>
      <w:pPr>
        <w:jc w:val="center"/>
        <w:rPr>
          <w:b/>
          <w:color w:val="auto"/>
          <w:spacing w:val="12"/>
          <w:szCs w:val="21"/>
        </w:rPr>
      </w:pPr>
      <w:r>
        <w:rPr>
          <w:rFonts w:hint="eastAsia"/>
          <w:b/>
          <w:color w:val="auto"/>
          <w:spacing w:val="12"/>
          <w:szCs w:val="21"/>
        </w:rPr>
        <w:t>配置清单</w:t>
      </w:r>
    </w:p>
    <w:p>
      <w:pPr>
        <w:rPr>
          <w:color w:val="auto"/>
          <w:szCs w:val="21"/>
        </w:rPr>
      </w:pPr>
    </w:p>
    <w:p>
      <w:pPr>
        <w:rPr>
          <w:color w:val="auto"/>
          <w:szCs w:val="21"/>
        </w:rPr>
      </w:pPr>
      <w:r>
        <w:rPr>
          <w:color w:val="auto"/>
          <w:szCs w:val="21"/>
        </w:rPr>
        <w:t xml:space="preserve">                                                                            </w:t>
      </w:r>
      <w:r>
        <w:rPr>
          <w:rFonts w:hint="eastAsia"/>
          <w:color w:val="auto"/>
          <w:szCs w:val="21"/>
        </w:rPr>
        <w:t>货币种类：人民币（元）</w:t>
      </w:r>
    </w:p>
    <w:tbl>
      <w:tblPr>
        <w:tblStyle w:val="6"/>
        <w:tblW w:w="943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19"/>
        <w:gridCol w:w="1224"/>
        <w:gridCol w:w="1134"/>
        <w:gridCol w:w="1843"/>
        <w:gridCol w:w="1276"/>
        <w:gridCol w:w="850"/>
        <w:gridCol w:w="1317"/>
        <w:gridCol w:w="127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序</w:t>
            </w:r>
          </w:p>
          <w:p>
            <w:pPr>
              <w:jc w:val="center"/>
              <w:rPr>
                <w:color w:val="auto"/>
                <w:szCs w:val="21"/>
              </w:rPr>
            </w:pPr>
            <w:r>
              <w:rPr>
                <w:rFonts w:hint="eastAsia"/>
                <w:color w:val="auto"/>
                <w:szCs w:val="21"/>
              </w:rPr>
              <w:t>号</w:t>
            </w: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b/>
                <w:color w:val="auto"/>
                <w:szCs w:val="21"/>
              </w:rPr>
            </w:pPr>
            <w:r>
              <w:rPr>
                <w:rFonts w:hint="eastAsia"/>
                <w:b/>
                <w:color w:val="auto"/>
                <w:szCs w:val="21"/>
              </w:rPr>
              <w:t>产品名称</w:t>
            </w: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r>
              <w:rPr>
                <w:rFonts w:hint="eastAsia"/>
                <w:color w:val="auto"/>
                <w:szCs w:val="21"/>
              </w:rPr>
              <w:t>英文名称</w:t>
            </w: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r>
              <w:rPr>
                <w:rFonts w:hint="eastAsia"/>
                <w:color w:val="auto"/>
                <w:szCs w:val="21"/>
              </w:rPr>
              <w:t>品牌、型号</w:t>
            </w: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数量</w:t>
            </w:r>
          </w:p>
          <w:p>
            <w:pPr>
              <w:jc w:val="center"/>
              <w:rPr>
                <w:color w:val="auto"/>
                <w:szCs w:val="21"/>
              </w:rPr>
            </w:pPr>
            <w:r>
              <w:rPr>
                <w:rFonts w:hint="eastAsia"/>
                <w:color w:val="auto"/>
                <w:szCs w:val="21"/>
              </w:rPr>
              <w:t>（单位）</w:t>
            </w: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b/>
                <w:color w:val="auto"/>
                <w:szCs w:val="21"/>
              </w:rPr>
            </w:pPr>
            <w:r>
              <w:rPr>
                <w:rFonts w:hint="eastAsia"/>
                <w:color w:val="auto"/>
                <w:szCs w:val="21"/>
              </w:rPr>
              <w:t>单价</w:t>
            </w: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分项合计</w:t>
            </w: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备</w:t>
            </w:r>
            <w:r>
              <w:rPr>
                <w:color w:val="auto"/>
                <w:szCs w:val="21"/>
              </w:rPr>
              <w:t xml:space="preserve"> </w:t>
            </w:r>
            <w:r>
              <w:rPr>
                <w:rFonts w:hint="eastAsia"/>
                <w:color w:val="auto"/>
                <w:szCs w:val="21"/>
              </w:rPr>
              <w:t>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6"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bl>
    <w:p>
      <w:pPr>
        <w:spacing w:line="240" w:lineRule="exact"/>
        <w:rPr>
          <w:color w:val="auto"/>
          <w:szCs w:val="21"/>
        </w:rPr>
      </w:pPr>
    </w:p>
    <w:p>
      <w:pPr>
        <w:spacing w:line="240" w:lineRule="exact"/>
        <w:ind w:firstLine="420" w:firstLineChars="200"/>
        <w:rPr>
          <w:color w:val="auto"/>
          <w:szCs w:val="21"/>
        </w:rPr>
      </w:pPr>
      <w:r>
        <w:rPr>
          <w:rFonts w:hint="eastAsia"/>
          <w:color w:val="auto"/>
          <w:szCs w:val="21"/>
        </w:rPr>
        <w:t>总价</w:t>
      </w:r>
      <w:r>
        <w:rPr>
          <w:b/>
          <w:color w:val="auto"/>
          <w:szCs w:val="21"/>
        </w:rPr>
        <w:t xml:space="preserve">TOTAL </w:t>
      </w:r>
      <w:r>
        <w:rPr>
          <w:rFonts w:hint="eastAsia"/>
          <w:b/>
          <w:color w:val="auto"/>
          <w:szCs w:val="21"/>
        </w:rPr>
        <w:t>：</w:t>
      </w:r>
      <w:r>
        <w:rPr>
          <w:b/>
          <w:color w:val="auto"/>
          <w:szCs w:val="21"/>
        </w:rPr>
        <w:t xml:space="preserve">    </w:t>
      </w:r>
      <w:r>
        <w:rPr>
          <w:rFonts w:hint="eastAsia"/>
          <w:b/>
          <w:color w:val="auto"/>
          <w:szCs w:val="21"/>
        </w:rPr>
        <w:t>元</w:t>
      </w:r>
    </w:p>
    <w:p>
      <w:pPr>
        <w:spacing w:line="240" w:lineRule="exact"/>
        <w:ind w:firstLine="210" w:firstLineChars="100"/>
        <w:rPr>
          <w:color w:val="auto"/>
          <w:szCs w:val="21"/>
        </w:rPr>
      </w:pPr>
    </w:p>
    <w:p>
      <w:pPr>
        <w:spacing w:line="240" w:lineRule="exact"/>
        <w:rPr>
          <w:color w:val="auto"/>
          <w:szCs w:val="21"/>
        </w:rPr>
      </w:pPr>
      <w:r>
        <w:rPr>
          <w:color w:val="auto"/>
          <w:szCs w:val="21"/>
        </w:rPr>
        <w:t xml:space="preserve"> </w:t>
      </w:r>
    </w:p>
    <w:p>
      <w:pPr>
        <w:tabs>
          <w:tab w:val="left" w:pos="0"/>
          <w:tab w:val="left" w:pos="720"/>
        </w:tabs>
        <w:spacing w:line="360" w:lineRule="exact"/>
        <w:ind w:firstLine="420" w:firstLineChars="200"/>
        <w:rPr>
          <w:color w:val="auto"/>
          <w:szCs w:val="21"/>
        </w:rPr>
      </w:pPr>
      <w:r>
        <w:rPr>
          <w:rFonts w:hint="eastAsia"/>
          <w:color w:val="auto"/>
          <w:szCs w:val="21"/>
        </w:rPr>
        <w:t>注：本配置清单与合同正本一起生效。</w:t>
      </w:r>
    </w:p>
    <w:p>
      <w:pPr>
        <w:rPr>
          <w:rFonts w:hint="eastAsia"/>
          <w:b/>
          <w:color w:val="auto"/>
          <w:spacing w:val="12"/>
          <w:szCs w:val="21"/>
        </w:rPr>
      </w:pPr>
      <w:r>
        <w:rPr>
          <w:rFonts w:hint="eastAsia"/>
          <w:color w:val="auto"/>
          <w:spacing w:val="8"/>
          <w:szCs w:val="21"/>
        </w:rPr>
        <w:t>附件2</w:t>
      </w:r>
    </w:p>
    <w:p>
      <w:pPr>
        <w:widowControl/>
        <w:spacing w:before="150" w:after="150" w:line="440" w:lineRule="exact"/>
        <w:jc w:val="center"/>
        <w:rPr>
          <w:rFonts w:hint="eastAsia" w:ascii="Verdana" w:hAnsi="Verdana" w:cs="宋体"/>
          <w:b/>
          <w:color w:val="auto"/>
          <w:kern w:val="0"/>
          <w:sz w:val="48"/>
          <w:szCs w:val="48"/>
        </w:rPr>
      </w:pPr>
      <w:r>
        <w:rPr>
          <w:rFonts w:hint="eastAsia" w:ascii="Verdana" w:hAnsi="Verdana" w:cs="宋体"/>
          <w:b/>
          <w:color w:val="auto"/>
          <w:kern w:val="0"/>
          <w:sz w:val="48"/>
          <w:szCs w:val="48"/>
        </w:rPr>
        <w:t>承诺函</w:t>
      </w:r>
    </w:p>
    <w:p>
      <w:pPr>
        <w:spacing w:line="540" w:lineRule="exact"/>
        <w:rPr>
          <w:rFonts w:hint="eastAsia" w:ascii="Verdana" w:hAnsi="Verdana" w:cs="宋体"/>
          <w:color w:val="auto"/>
          <w:kern w:val="0"/>
          <w:sz w:val="26"/>
          <w:szCs w:val="26"/>
        </w:rPr>
      </w:pPr>
      <w:r>
        <w:rPr>
          <w:rFonts w:hint="eastAsia" w:ascii="Verdana" w:hAnsi="Verdana" w:cs="宋体"/>
          <w:color w:val="auto"/>
          <w:kern w:val="0"/>
          <w:sz w:val="26"/>
          <w:szCs w:val="26"/>
        </w:rPr>
        <w:t>致自贡市第一人民医院：</w:t>
      </w:r>
    </w:p>
    <w:p>
      <w:pPr>
        <w:spacing w:line="540" w:lineRule="exact"/>
        <w:ind w:firstLine="520" w:firstLineChars="200"/>
        <w:rPr>
          <w:rFonts w:hint="eastAsia" w:ascii="Verdana" w:hAnsi="Verdana" w:cs="宋体"/>
          <w:color w:val="auto"/>
          <w:kern w:val="0"/>
          <w:sz w:val="26"/>
          <w:szCs w:val="26"/>
        </w:rPr>
      </w:pPr>
      <w:r>
        <w:rPr>
          <w:rFonts w:hint="eastAsia" w:ascii="Verdana" w:hAnsi="Verdana" w:cs="宋体"/>
          <w:color w:val="auto"/>
          <w:kern w:val="0"/>
          <w:sz w:val="26"/>
          <w:szCs w:val="26"/>
        </w:rPr>
        <w:t>为加强对产品质量的监督管理，提高产品质量水平，明确产品质量责任，保护消费者的合法权益，我公司郑重做出以下承诺。</w:t>
      </w:r>
    </w:p>
    <w:p>
      <w:pPr>
        <w:numPr>
          <w:ilvl w:val="0"/>
          <w:numId w:val="4"/>
        </w:numPr>
        <w:spacing w:line="540" w:lineRule="exact"/>
        <w:rPr>
          <w:rFonts w:hint="eastAsia" w:ascii="Verdana" w:hAnsi="Verdana" w:cs="宋体"/>
          <w:color w:val="auto"/>
          <w:kern w:val="0"/>
          <w:sz w:val="26"/>
          <w:szCs w:val="26"/>
        </w:rPr>
      </w:pPr>
      <w:r>
        <w:rPr>
          <w:rFonts w:hint="eastAsia" w:ascii="Verdana" w:hAnsi="Verdana" w:cs="宋体"/>
          <w:color w:val="auto"/>
          <w:kern w:val="0"/>
          <w:sz w:val="26"/>
          <w:szCs w:val="26"/>
        </w:rPr>
        <w:t>产品质量承诺</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1、我公司所供应的产品均经</w:t>
      </w:r>
      <w:r>
        <w:rPr>
          <w:rFonts w:ascii="宋体" w:hAnsi="宋体"/>
          <w:color w:val="auto"/>
          <w:sz w:val="26"/>
          <w:szCs w:val="26"/>
        </w:rPr>
        <w:t>法定机构检验合格</w:t>
      </w:r>
      <w:r>
        <w:rPr>
          <w:rFonts w:hint="eastAsia" w:ascii="宋体" w:hAnsi="宋体"/>
          <w:color w:val="auto"/>
          <w:sz w:val="26"/>
          <w:szCs w:val="26"/>
        </w:rPr>
        <w:t>，并有相应检测资料。</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2、</w:t>
      </w:r>
      <w:r>
        <w:rPr>
          <w:rFonts w:ascii="宋体" w:hAnsi="宋体"/>
          <w:color w:val="auto"/>
          <w:sz w:val="26"/>
          <w:szCs w:val="26"/>
        </w:rPr>
        <w:t>所</w:t>
      </w:r>
      <w:r>
        <w:rPr>
          <w:rFonts w:hint="eastAsia" w:ascii="宋体" w:hAnsi="宋体"/>
          <w:color w:val="auto"/>
          <w:sz w:val="26"/>
          <w:szCs w:val="26"/>
        </w:rPr>
        <w:t>供应</w:t>
      </w:r>
      <w:r>
        <w:rPr>
          <w:rFonts w:ascii="宋体" w:hAnsi="宋体"/>
          <w:color w:val="auto"/>
          <w:sz w:val="26"/>
          <w:szCs w:val="26"/>
        </w:rPr>
        <w:t>产品未受</w:t>
      </w:r>
      <w:r>
        <w:rPr>
          <w:rFonts w:hint="eastAsia" w:ascii="宋体" w:hAnsi="宋体"/>
          <w:color w:val="auto"/>
          <w:sz w:val="26"/>
          <w:szCs w:val="26"/>
        </w:rPr>
        <w:t>到</w:t>
      </w:r>
      <w:r>
        <w:rPr>
          <w:rFonts w:ascii="宋体" w:hAnsi="宋体"/>
          <w:color w:val="auto"/>
          <w:sz w:val="26"/>
          <w:szCs w:val="26"/>
        </w:rPr>
        <w:t>过国家</w:t>
      </w:r>
      <w:r>
        <w:rPr>
          <w:rFonts w:hint="eastAsia" w:ascii="宋体" w:hAnsi="宋体"/>
          <w:color w:val="auto"/>
          <w:sz w:val="26"/>
          <w:szCs w:val="26"/>
        </w:rPr>
        <w:t>或</w:t>
      </w:r>
      <w:r>
        <w:rPr>
          <w:rFonts w:ascii="宋体" w:hAnsi="宋体"/>
          <w:color w:val="auto"/>
          <w:sz w:val="26"/>
          <w:szCs w:val="26"/>
        </w:rPr>
        <w:t>省（市）级</w:t>
      </w:r>
      <w:r>
        <w:rPr>
          <w:rFonts w:hint="eastAsia" w:ascii="宋体" w:hAnsi="宋体"/>
          <w:color w:val="auto"/>
          <w:sz w:val="26"/>
          <w:szCs w:val="26"/>
          <w:lang w:eastAsia="zh-CN"/>
        </w:rPr>
        <w:t>货物</w:t>
      </w:r>
      <w:r>
        <w:rPr>
          <w:rFonts w:ascii="宋体" w:hAnsi="宋体"/>
          <w:color w:val="auto"/>
          <w:sz w:val="26"/>
          <w:szCs w:val="26"/>
        </w:rPr>
        <w:t>质量不合格通告</w:t>
      </w:r>
      <w:r>
        <w:rPr>
          <w:rFonts w:hint="eastAsia" w:ascii="宋体" w:hAnsi="宋体"/>
          <w:color w:val="auto"/>
          <w:sz w:val="26"/>
          <w:szCs w:val="26"/>
        </w:rPr>
        <w:t>。</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3、保证所供货物属正规产品，在给院方提供货物的同时，提供厂家的专业授权。</w:t>
      </w:r>
    </w:p>
    <w:p>
      <w:pPr>
        <w:numPr>
          <w:ilvl w:val="0"/>
          <w:numId w:val="4"/>
        </w:numPr>
        <w:spacing w:line="540" w:lineRule="exact"/>
        <w:rPr>
          <w:rFonts w:hint="eastAsia" w:ascii="宋体" w:hAnsi="宋体"/>
          <w:color w:val="auto"/>
          <w:sz w:val="26"/>
          <w:szCs w:val="26"/>
        </w:rPr>
      </w:pPr>
      <w:r>
        <w:rPr>
          <w:rFonts w:hint="eastAsia" w:ascii="宋体" w:hAnsi="宋体"/>
          <w:color w:val="auto"/>
          <w:sz w:val="26"/>
          <w:szCs w:val="26"/>
        </w:rPr>
        <w:t>知识产权</w:t>
      </w:r>
    </w:p>
    <w:p>
      <w:pPr>
        <w:spacing w:line="540" w:lineRule="exact"/>
        <w:rPr>
          <w:rFonts w:hint="eastAsia" w:ascii="宋体" w:hAnsi="宋体"/>
          <w:color w:val="auto"/>
          <w:sz w:val="26"/>
          <w:szCs w:val="26"/>
        </w:rPr>
      </w:pPr>
      <w:r>
        <w:rPr>
          <w:rFonts w:hint="eastAsia" w:ascii="宋体" w:hAnsi="宋体"/>
          <w:color w:val="auto"/>
          <w:sz w:val="26"/>
          <w:szCs w:val="26"/>
        </w:rPr>
        <w:t xml:space="preserve">    1、我司保证所提供的产品、服务或其任何一部分均不会侵犯任何第三方的专利权、商标权或著作权。</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2、在项目实施过程中涉及采用乙方自有知识成果，乙方应对真实性负责，保证提供开发接口和开发手册等技术文档给甲方，并提供无限期技术支持，甲方享有永久使用权（含甲方委托第三方在该项目后续开发的使用权）。</w:t>
      </w:r>
    </w:p>
    <w:p>
      <w:pPr>
        <w:spacing w:line="540" w:lineRule="exact"/>
        <w:rPr>
          <w:rFonts w:hint="eastAsia" w:ascii="宋体" w:hAnsi="宋体"/>
          <w:color w:val="auto"/>
          <w:sz w:val="26"/>
          <w:szCs w:val="26"/>
        </w:rPr>
      </w:pPr>
      <w:r>
        <w:rPr>
          <w:rFonts w:hint="eastAsia" w:ascii="宋体" w:hAnsi="宋体"/>
          <w:color w:val="auto"/>
          <w:sz w:val="26"/>
          <w:szCs w:val="26"/>
          <w:lang w:val="en-US" w:eastAsia="zh-CN"/>
        </w:rPr>
        <w:t>三</w:t>
      </w:r>
      <w:r>
        <w:rPr>
          <w:rFonts w:hint="eastAsia" w:ascii="宋体" w:hAnsi="宋体"/>
          <w:color w:val="auto"/>
          <w:sz w:val="26"/>
          <w:szCs w:val="26"/>
        </w:rPr>
        <w:t>、售后服务</w:t>
      </w:r>
    </w:p>
    <w:p>
      <w:pPr>
        <w:spacing w:line="540" w:lineRule="exact"/>
        <w:ind w:firstLine="510"/>
        <w:rPr>
          <w:rFonts w:hint="eastAsia" w:ascii="宋体" w:hAnsi="宋体"/>
          <w:color w:val="auto"/>
          <w:sz w:val="26"/>
          <w:szCs w:val="26"/>
        </w:rPr>
      </w:pPr>
      <w:r>
        <w:rPr>
          <w:rFonts w:hint="eastAsia" w:ascii="宋体" w:hAnsi="宋体"/>
          <w:color w:val="auto"/>
          <w:sz w:val="26"/>
          <w:szCs w:val="26"/>
        </w:rPr>
        <w:t>1、售后服务条款，我公司将严格按照合同约定的内容执行。</w:t>
      </w:r>
    </w:p>
    <w:p>
      <w:pPr>
        <w:spacing w:line="540" w:lineRule="exact"/>
        <w:rPr>
          <w:rFonts w:hint="eastAsia" w:ascii="宋体" w:hAnsi="宋体"/>
          <w:color w:val="auto"/>
          <w:sz w:val="26"/>
          <w:szCs w:val="26"/>
        </w:rPr>
      </w:pPr>
      <w:r>
        <w:rPr>
          <w:rFonts w:hint="eastAsia" w:ascii="宋体" w:hAnsi="宋体"/>
          <w:color w:val="auto"/>
          <w:sz w:val="26"/>
          <w:szCs w:val="26"/>
          <w:lang w:val="en-US" w:eastAsia="zh-CN"/>
        </w:rPr>
        <w:t>四</w:t>
      </w:r>
      <w:r>
        <w:rPr>
          <w:rFonts w:hint="eastAsia" w:ascii="宋体" w:hAnsi="宋体"/>
          <w:color w:val="auto"/>
          <w:sz w:val="26"/>
          <w:szCs w:val="26"/>
        </w:rPr>
        <w:t>、违约责任</w:t>
      </w:r>
    </w:p>
    <w:p>
      <w:pPr>
        <w:spacing w:line="540" w:lineRule="exact"/>
        <w:ind w:firstLine="520" w:firstLineChars="200"/>
        <w:rPr>
          <w:rFonts w:hint="eastAsia" w:ascii="Verdana" w:hAnsi="Verdana" w:cs="宋体"/>
          <w:color w:val="auto"/>
          <w:kern w:val="0"/>
          <w:sz w:val="26"/>
          <w:szCs w:val="26"/>
        </w:rPr>
      </w:pPr>
      <w:r>
        <w:rPr>
          <w:rFonts w:hint="eastAsia" w:ascii="宋体" w:hAnsi="宋体"/>
          <w:color w:val="auto"/>
          <w:sz w:val="26"/>
          <w:szCs w:val="26"/>
        </w:rPr>
        <w:t>我公司对以上承诺负责，若我公司违反其中条款，由此造成的一切损失由我司负责，并且医院有权扣除相应的货款。</w:t>
      </w:r>
      <w:r>
        <w:rPr>
          <w:rFonts w:hint="eastAsia" w:ascii="Verdana" w:hAnsi="Verdana" w:cs="宋体"/>
          <w:color w:val="auto"/>
          <w:kern w:val="0"/>
          <w:sz w:val="26"/>
          <w:szCs w:val="26"/>
        </w:rPr>
        <w:t xml:space="preserve">              </w:t>
      </w:r>
    </w:p>
    <w:p>
      <w:pPr>
        <w:spacing w:line="540" w:lineRule="exact"/>
        <w:ind w:firstLine="520" w:firstLineChars="200"/>
        <w:rPr>
          <w:rFonts w:hint="eastAsia" w:ascii="宋体" w:hAnsi="宋体" w:cs="宋体"/>
          <w:color w:val="auto"/>
          <w:kern w:val="0"/>
          <w:sz w:val="26"/>
          <w:szCs w:val="26"/>
        </w:rPr>
      </w:pPr>
      <w:r>
        <w:rPr>
          <w:rFonts w:hint="eastAsia" w:ascii="Verdana" w:hAnsi="Verdana" w:cs="宋体"/>
          <w:color w:val="auto"/>
          <w:kern w:val="0"/>
          <w:sz w:val="26"/>
          <w:szCs w:val="26"/>
        </w:rPr>
        <w:t xml:space="preserve">                                  承诺单位：</w:t>
      </w:r>
    </w:p>
    <w:p>
      <w:pPr>
        <w:spacing w:line="540" w:lineRule="exact"/>
        <w:ind w:firstLine="3900" w:firstLineChars="1500"/>
        <w:rPr>
          <w:rFonts w:hint="eastAsia" w:ascii="Verdana" w:hAnsi="Verdana" w:cs="宋体"/>
          <w:color w:val="auto"/>
          <w:kern w:val="0"/>
          <w:sz w:val="26"/>
          <w:szCs w:val="26"/>
        </w:rPr>
      </w:pPr>
      <w:r>
        <w:rPr>
          <w:rFonts w:hint="eastAsia" w:ascii="Verdana" w:hAnsi="Verdana" w:cs="宋体"/>
          <w:color w:val="auto"/>
          <w:kern w:val="0"/>
          <w:sz w:val="26"/>
          <w:szCs w:val="26"/>
        </w:rPr>
        <w:t xml:space="preserve">        承诺人：</w:t>
      </w:r>
    </w:p>
    <w:p>
      <w:pPr>
        <w:spacing w:line="540" w:lineRule="exact"/>
        <w:ind w:firstLine="3900" w:firstLineChars="1500"/>
        <w:rPr>
          <w:rFonts w:hint="eastAsia"/>
          <w:color w:val="auto"/>
          <w:szCs w:val="21"/>
        </w:rPr>
      </w:pPr>
      <w:r>
        <w:rPr>
          <w:rFonts w:hint="eastAsia" w:ascii="Verdana" w:hAnsi="Verdana" w:cs="宋体"/>
          <w:color w:val="auto"/>
          <w:kern w:val="0"/>
          <w:sz w:val="26"/>
          <w:szCs w:val="26"/>
        </w:rPr>
        <w:t xml:space="preserve">        日  期：</w:t>
      </w:r>
    </w:p>
    <w:p>
      <w:pPr>
        <w:rPr>
          <w:rFonts w:hint="eastAsia"/>
          <w:color w:val="auto"/>
          <w:szCs w:val="21"/>
        </w:rPr>
      </w:pPr>
    </w:p>
    <w:p>
      <w:pPr>
        <w:rPr>
          <w:rFonts w:hint="eastAsia"/>
          <w:color w:val="auto"/>
          <w:szCs w:val="21"/>
        </w:rPr>
      </w:pPr>
    </w:p>
    <w:p>
      <w:pPr>
        <w:rPr>
          <w:rFonts w:hint="eastAsia"/>
          <w:b/>
          <w:color w:val="auto"/>
          <w:sz w:val="24"/>
        </w:rPr>
      </w:pPr>
      <w:r>
        <w:rPr>
          <w:rFonts w:hint="eastAsia"/>
          <w:color w:val="auto"/>
          <w:szCs w:val="21"/>
        </w:rPr>
        <w:t>附件3</w:t>
      </w:r>
      <w:r>
        <w:rPr>
          <w:rFonts w:hint="eastAsia"/>
          <w:color w:val="auto"/>
          <w:szCs w:val="21"/>
          <w:lang w:eastAsia="zh-CN"/>
        </w:rPr>
        <w:t>：</w:t>
      </w:r>
      <w:r>
        <w:rPr>
          <w:rFonts w:hint="eastAsia"/>
          <w:b/>
          <w:color w:val="auto"/>
          <w:sz w:val="24"/>
        </w:rPr>
        <w:t>技术响应/偏离表</w:t>
      </w:r>
    </w:p>
    <w:p>
      <w:pPr>
        <w:jc w:val="center"/>
        <w:rPr>
          <w:rFonts w:hint="eastAsia"/>
          <w:b/>
          <w:color w:val="auto"/>
          <w:sz w:val="24"/>
          <w:highlight w:val="yellow"/>
        </w:rPr>
      </w:pPr>
    </w:p>
    <w:p>
      <w:pPr>
        <w:jc w:val="left"/>
        <w:rPr>
          <w:rFonts w:hint="eastAsia"/>
          <w:color w:val="auto"/>
          <w:szCs w:val="21"/>
          <w:highlight w:val="none"/>
        </w:rPr>
      </w:pPr>
      <w:r>
        <w:rPr>
          <w:rFonts w:hint="eastAsia"/>
          <w:color w:val="auto"/>
          <w:szCs w:val="21"/>
          <w:highlight w:val="none"/>
        </w:rPr>
        <w:t>附件4</w:t>
      </w:r>
      <w:r>
        <w:rPr>
          <w:rFonts w:hint="eastAsia"/>
          <w:color w:val="auto"/>
          <w:szCs w:val="21"/>
          <w:highlight w:val="none"/>
          <w:lang w:eastAsia="zh-CN"/>
        </w:rPr>
        <w:t>：</w:t>
      </w:r>
      <w:r>
        <w:rPr>
          <w:rFonts w:hint="eastAsia" w:ascii="宋体" w:hAnsi="宋体"/>
          <w:b/>
          <w:color w:val="auto"/>
          <w:sz w:val="24"/>
          <w:highlight w:val="none"/>
        </w:rPr>
        <w:t>商务</w:t>
      </w:r>
      <w:r>
        <w:rPr>
          <w:rFonts w:hint="eastAsia" w:ascii="宋体" w:hAnsi="宋体"/>
          <w:b/>
          <w:color w:val="auto"/>
          <w:sz w:val="24"/>
          <w:highlight w:val="none"/>
          <w:lang w:eastAsia="zh-CN"/>
        </w:rPr>
        <w:t>、</w:t>
      </w:r>
      <w:r>
        <w:rPr>
          <w:rFonts w:hint="eastAsia" w:ascii="宋体" w:hAnsi="宋体"/>
          <w:b/>
          <w:color w:val="auto"/>
          <w:sz w:val="24"/>
          <w:highlight w:val="none"/>
          <w:lang w:val="en-US" w:eastAsia="zh-CN"/>
        </w:rPr>
        <w:t>其他</w:t>
      </w:r>
      <w:r>
        <w:rPr>
          <w:rFonts w:hint="eastAsia" w:ascii="宋体" w:hAnsi="宋体"/>
          <w:b/>
          <w:color w:val="auto"/>
          <w:sz w:val="24"/>
          <w:highlight w:val="none"/>
        </w:rPr>
        <w:t>响应/偏离表</w:t>
      </w:r>
    </w:p>
    <w:p>
      <w:pPr>
        <w:jc w:val="center"/>
        <w:rPr>
          <w:rFonts w:hint="eastAsia"/>
          <w:color w:val="auto"/>
          <w:szCs w:val="21"/>
        </w:rPr>
      </w:pPr>
    </w:p>
    <w:p>
      <w:pPr>
        <w:pStyle w:val="2"/>
        <w:rPr>
          <w:rFonts w:hint="eastAsia" w:ascii="宋体" w:hAnsi="宋体" w:eastAsia="宋体" w:cs="Times New Roman"/>
          <w:b/>
          <w:color w:val="auto"/>
          <w:kern w:val="2"/>
          <w:sz w:val="24"/>
          <w:szCs w:val="24"/>
          <w:lang w:val="en-US" w:eastAsia="zh-CN" w:bidi="ar-SA"/>
        </w:rPr>
      </w:pPr>
      <w:r>
        <w:rPr>
          <w:rFonts w:hint="eastAsia"/>
          <w:color w:val="auto"/>
        </w:rPr>
        <w:t>附件5</w:t>
      </w:r>
      <w:r>
        <w:rPr>
          <w:rFonts w:hint="eastAsia"/>
          <w:color w:val="auto"/>
          <w:lang w:eastAsia="zh-CN"/>
        </w:rPr>
        <w:t>：</w:t>
      </w:r>
      <w:r>
        <w:rPr>
          <w:rFonts w:hint="eastAsia" w:ascii="宋体" w:hAnsi="宋体" w:eastAsia="宋体" w:cs="Times New Roman"/>
          <w:b/>
          <w:color w:val="auto"/>
          <w:kern w:val="2"/>
          <w:sz w:val="24"/>
          <w:szCs w:val="24"/>
          <w:lang w:val="en-US" w:eastAsia="zh-CN" w:bidi="ar-SA"/>
        </w:rPr>
        <w:t>中标（成交）通知书复印件</w:t>
      </w:r>
    </w:p>
    <w:p>
      <w:pPr>
        <w:pStyle w:val="2"/>
        <w:rPr>
          <w:rFonts w:hint="eastAsia"/>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736"/>
      <w:jc w:val="left"/>
    </w:pPr>
    <w:r>
      <w:rPr>
        <w:rFonts w:hint="eastAsia"/>
        <w:b/>
        <w:spacing w:val="24"/>
      </w:rPr>
      <w:t xml:space="preserve">自贡市第一人民医院      </w:t>
    </w:r>
    <w:r>
      <w:rPr>
        <w:rFonts w:hint="eastAsia"/>
        <w:b/>
        <w:spacing w:val="24"/>
        <w:lang w:val="en-US" w:eastAsia="zh-CN"/>
      </w:rPr>
      <w:t xml:space="preserve">                   </w:t>
    </w:r>
    <w:r>
      <w:rPr>
        <w:rFonts w:hint="eastAsia"/>
        <w:b/>
        <w:spacing w:val="24"/>
      </w:rPr>
      <w:t xml:space="preserve">合同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664B1"/>
    <w:multiLevelType w:val="singleLevel"/>
    <w:tmpl w:val="91D664B1"/>
    <w:lvl w:ilvl="0" w:tentative="0">
      <w:start w:val="12"/>
      <w:numFmt w:val="chineseCounting"/>
      <w:suff w:val="nothing"/>
      <w:lvlText w:val="%1、"/>
      <w:lvlJc w:val="left"/>
      <w:rPr>
        <w:rFonts w:hint="eastAsia"/>
      </w:rPr>
    </w:lvl>
  </w:abstractNum>
  <w:abstractNum w:abstractNumId="1">
    <w:nsid w:val="E220881E"/>
    <w:multiLevelType w:val="singleLevel"/>
    <w:tmpl w:val="E220881E"/>
    <w:lvl w:ilvl="0" w:tentative="0">
      <w:start w:val="9"/>
      <w:numFmt w:val="chineseCounting"/>
      <w:suff w:val="space"/>
      <w:lvlText w:val="%1、"/>
      <w:lvlJc w:val="left"/>
      <w:rPr>
        <w:rFonts w:hint="eastAsia"/>
      </w:rPr>
    </w:lvl>
  </w:abstractNum>
  <w:abstractNum w:abstractNumId="2">
    <w:nsid w:val="E4512275"/>
    <w:multiLevelType w:val="singleLevel"/>
    <w:tmpl w:val="E4512275"/>
    <w:lvl w:ilvl="0" w:tentative="0">
      <w:start w:val="7"/>
      <w:numFmt w:val="chineseCounting"/>
      <w:suff w:val="nothing"/>
      <w:lvlText w:val="%1、"/>
      <w:lvlJc w:val="left"/>
      <w:rPr>
        <w:rFonts w:hint="eastAsia"/>
      </w:rPr>
    </w:lvl>
  </w:abstractNum>
  <w:abstractNum w:abstractNumId="3">
    <w:nsid w:val="36384631"/>
    <w:multiLevelType w:val="multilevel"/>
    <w:tmpl w:val="36384631"/>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OWE3MTg4NjM3MTRiY2VmNDQ5NTg1MWVhMDcyZDAifQ=="/>
  </w:docVars>
  <w:rsids>
    <w:rsidRoot w:val="6FA533DC"/>
    <w:rsid w:val="2D244A21"/>
    <w:rsid w:val="6FA53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next w:val="1"/>
    <w:unhideWhenUsed/>
    <w:qFormat/>
    <w:uiPriority w:val="99"/>
    <w:pPr>
      <w:ind w:firstLine="420" w:firstLineChars="100"/>
    </w:pPr>
  </w:style>
  <w:style w:type="paragraph" w:customStyle="1" w:styleId="8">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2023-08-07T01:38:00Z</dcterms:created>
  <dc:creator>Anak。</dc:creator>
  <cp:lastModifiedBy>Anak。</cp:lastModifiedBy>
  <dcterms:modified xsi:type="dcterms:W3CDTF">2023-09-07T03:40:13Z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A7B982EDC8174BE4A7C062531875E799_11</vt:lpwstr>
  </property>
</Properties>
</file>