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日用纸类采购项目(二次)</w:t>
      </w:r>
    </w:p>
    <w:p>
      <w:pPr>
        <w:pStyle w:val="null3"/>
        <w:jc w:val="center"/>
        <w:outlineLvl w:val="2"/>
      </w:pPr>
      <w:r>
        <w:rPr>
          <w:b/>
          <w:sz w:val="28"/>
        </w:rPr>
        <w:t>采购项目编号：</w:t>
      </w:r>
      <w:r>
        <w:rPr>
          <w:b/>
          <w:sz w:val="28"/>
        </w:rPr>
        <w:t>N5103012023000272</w:t>
      </w:r>
      <w:r>
        <w:br/>
      </w:r>
      <w:r>
        <w:br/>
      </w:r>
      <w:r>
        <w:br/>
      </w:r>
    </w:p>
    <w:p>
      <w:pPr>
        <w:pStyle w:val="null3"/>
        <w:jc w:val="center"/>
        <w:outlineLvl w:val="2"/>
      </w:pPr>
      <w:r>
        <w:rPr>
          <w:b/>
          <w:sz w:val="28"/>
        </w:rPr>
        <w:t>自贡市第一人民医院</w:t>
      </w:r>
    </w:p>
    <w:p>
      <w:pPr>
        <w:pStyle w:val="null3"/>
        <w:jc w:val="center"/>
        <w:outlineLvl w:val="2"/>
      </w:pPr>
      <w:r>
        <w:rPr>
          <w:b/>
          <w:sz w:val="28"/>
        </w:rPr>
        <w:t>安迅达工程咨询有限公司</w:t>
      </w:r>
      <w:r>
        <w:rPr>
          <w:b/>
          <w:sz w:val="28"/>
        </w:rPr>
        <w:t>共同编制</w:t>
      </w:r>
    </w:p>
    <w:p>
      <w:pPr>
        <w:pStyle w:val="null3"/>
        <w:jc w:val="center"/>
        <w:outlineLvl w:val="2"/>
      </w:pPr>
      <w:r>
        <w:rPr>
          <w:b/>
          <w:sz w:val="28"/>
        </w:rPr>
        <w:t>2023年09月07日</w:t>
      </w:r>
    </w:p>
    <w:p>
      <w:pPr>
        <w:pStyle w:val="null3"/>
        <w:jc w:val="center"/>
        <w:outlineLvl w:val="1"/>
      </w:pPr>
      <w:r>
        <w:rPr>
          <w:b/>
          <w:sz w:val="36"/>
        </w:rPr>
        <w:t>第一章 竞争性谈判邀请</w:t>
      </w:r>
    </w:p>
    <w:p>
      <w:pPr>
        <w:pStyle w:val="null3"/>
        <w:ind w:firstLine="480"/>
      </w:pPr>
      <w:r>
        <w:rPr/>
        <w:t>安迅达工程咨询有限公司</w:t>
      </w:r>
      <w:r>
        <w:rPr/>
        <w:t>（以下简称“代理机构”）受</w:t>
      </w:r>
      <w:r>
        <w:rPr/>
        <w:t>自贡市第一人民医院</w:t>
      </w:r>
      <w:r>
        <w:rPr/>
        <w:t>委托，拟对</w:t>
      </w:r>
      <w:r>
        <w:rPr/>
        <w:t>日用纸类采购项目(二次)</w:t>
      </w:r>
      <w:r>
        <w:rPr/>
        <w:t>采用竞争性谈判采购方式进行采购，兹邀请供应商参加本项目的竞争性谈判。</w:t>
      </w:r>
    </w:p>
    <w:p>
      <w:pPr>
        <w:pStyle w:val="null3"/>
        <w:outlineLvl w:val="2"/>
      </w:pPr>
      <w:r>
        <w:rPr>
          <w:b/>
          <w:sz w:val="28"/>
        </w:rPr>
        <w:t>一、项目编号：</w:t>
      </w:r>
      <w:r>
        <w:rPr>
          <w:b/>
          <w:sz w:val="28"/>
        </w:rPr>
        <w:t>N5103012023000272</w:t>
      </w:r>
    </w:p>
    <w:p>
      <w:pPr>
        <w:pStyle w:val="null3"/>
        <w:outlineLvl w:val="2"/>
      </w:pPr>
      <w:r>
        <w:rPr>
          <w:b/>
          <w:sz w:val="28"/>
        </w:rPr>
        <w:t>二、项目名称：</w:t>
      </w:r>
      <w:r>
        <w:rPr>
          <w:b/>
          <w:sz w:val="28"/>
        </w:rPr>
        <w:t>日用纸类采购项目(二次)</w:t>
      </w:r>
    </w:p>
    <w:p>
      <w:pPr>
        <w:pStyle w:val="null3"/>
        <w:outlineLvl w:val="2"/>
      </w:pPr>
      <w:r>
        <w:rPr>
          <w:b/>
          <w:sz w:val="28"/>
        </w:rPr>
        <w:t>三、谈判项目简介：</w:t>
      </w:r>
    </w:p>
    <w:p>
      <w:pPr>
        <w:pStyle w:val="null3"/>
        <w:ind w:firstLine="480"/>
      </w:pPr>
      <w:r>
        <w:rPr/>
        <w:t>自贡市第一人民医院工作需要，拟对自贡市第一人民医院日用纸类采购项目进行采购。</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自贡市第一人民医院</w:t>
      </w:r>
    </w:p>
    <w:p>
      <w:pPr>
        <w:pStyle w:val="null3"/>
      </w:pPr>
    </w:p>
    <w:p>
      <w:pPr>
        <w:pStyle w:val="null3"/>
      </w:pPr>
    </w:p>
    <w:p>
      <w:pPr>
        <w:pStyle w:val="null3"/>
      </w:pPr>
      <w:r>
        <w:rPr/>
        <w:t>地址：</w:t>
      </w:r>
      <w:r>
        <w:rPr/>
        <w:t>自流井区尚义灏一支路42号</w:t>
      </w:r>
    </w:p>
    <w:p>
      <w:pPr>
        <w:pStyle w:val="null3"/>
      </w:pPr>
      <w:r>
        <w:rPr/>
        <w:t>邮编：</w:t>
      </w:r>
      <w:r>
        <w:rPr/>
        <w:t>643000</w:t>
      </w:r>
    </w:p>
    <w:p>
      <w:pPr>
        <w:pStyle w:val="null3"/>
      </w:pPr>
      <w:r>
        <w:rPr/>
        <w:t>联系人：</w:t>
      </w:r>
      <w:r>
        <w:rPr/>
        <w:t>黄老师</w:t>
      </w:r>
    </w:p>
    <w:p>
      <w:pPr>
        <w:pStyle w:val="null3"/>
      </w:pPr>
      <w:r>
        <w:rPr/>
        <w:t>联系电话：</w:t>
      </w:r>
      <w:r>
        <w:rPr/>
        <w:t>0813-2100023</w:t>
      </w:r>
    </w:p>
    <w:p>
      <w:pPr>
        <w:pStyle w:val="null3"/>
        <w:outlineLvl w:val="3"/>
      </w:pPr>
      <w:r>
        <w:rPr>
          <w:b/>
          <w:sz w:val="24"/>
        </w:rPr>
        <w:t>代理机构：</w:t>
      </w:r>
      <w:r>
        <w:rPr>
          <w:b/>
          <w:sz w:val="24"/>
        </w:rPr>
        <w:t>安迅达工程咨询有限公司</w:t>
      </w:r>
    </w:p>
    <w:p>
      <w:pPr>
        <w:pStyle w:val="null3"/>
      </w:pPr>
    </w:p>
    <w:p>
      <w:pPr>
        <w:pStyle w:val="null3"/>
      </w:pPr>
    </w:p>
    <w:p>
      <w:pPr>
        <w:pStyle w:val="null3"/>
      </w:pPr>
      <w:r>
        <w:rPr/>
        <w:t>地址：</w:t>
      </w:r>
      <w:r>
        <w:rPr/>
        <w:t>四川省自贡市自流井区西苑街65号</w:t>
      </w:r>
    </w:p>
    <w:p>
      <w:pPr>
        <w:pStyle w:val="null3"/>
      </w:pPr>
      <w:r>
        <w:rPr/>
        <w:t>邮编：</w:t>
      </w:r>
      <w:r>
        <w:rPr/>
        <w:t>643000</w:t>
      </w:r>
    </w:p>
    <w:p>
      <w:pPr>
        <w:pStyle w:val="null3"/>
      </w:pPr>
      <w:r>
        <w:rPr/>
        <w:t>联系人：</w:t>
      </w:r>
      <w:r>
        <w:rPr/>
        <w:t>代女士</w:t>
      </w:r>
    </w:p>
    <w:p>
      <w:pPr>
        <w:pStyle w:val="null3"/>
      </w:pPr>
      <w:r>
        <w:rPr/>
        <w:t>联系电话：</w:t>
      </w:r>
      <w:r>
        <w:rPr/>
        <w:t>0813-6682888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采购包1：1,117,446.00元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代理服务费收费标准：11282元。 开户名称：安迅达工程咨询有限公司富洲分公司； 开 户 行：中国工商银行股份有限公司自贡分行； 账 号：2303303109100080745</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2.本竞争性谈判文件的最终解释权由</w:t>
      </w:r>
      <w:r>
        <w:rPr/>
        <w:t>自贡市第一人民医院</w:t>
      </w:r>
      <w:r>
        <w:rPr/>
        <w:t>和</w:t>
      </w:r>
      <w:r>
        <w:rPr/>
        <w:t>安迅达工程咨询有限公司</w:t>
      </w:r>
      <w:r>
        <w:rPr/>
        <w:t>享有。竞争性谈判文件中供应商参加本次政府采购活动应当具备的条件、技术清单、参数、商务及其他要求由</w:t>
      </w:r>
      <w:r>
        <w:rPr/>
        <w:t>自贡市第一人民医院</w:t>
      </w:r>
      <w:r>
        <w:rPr/>
        <w:t>负责解释。除上述竞争性谈判文件内容，其他内容由</w:t>
      </w:r>
      <w:r>
        <w:rPr/>
        <w:t>安迅达工程咨询有限公司</w:t>
      </w:r>
      <w:r>
        <w:rPr/>
        <w:t>负责解释。</w:t>
      </w:r>
    </w:p>
    <w:p>
      <w:pPr>
        <w:pStyle w:val="null3"/>
        <w:ind w:firstLine="480"/>
      </w:pPr>
      <w:r>
        <w:rPr/>
        <w:t>（二）有关定义</w:t>
      </w:r>
    </w:p>
    <w:p>
      <w:pPr>
        <w:pStyle w:val="null3"/>
        <w:ind w:firstLine="480"/>
      </w:pPr>
      <w:r>
        <w:rPr/>
        <w:t>1.“采购人”是指依法进行政府采购的各级国家机关、事业单位、团体组织。本次谈判的采购人是</w:t>
      </w:r>
      <w:r>
        <w:rPr/>
        <w:t>自贡市第一人民医院</w:t>
      </w:r>
      <w:r>
        <w:rPr/>
        <w:t>。</w:t>
      </w:r>
    </w:p>
    <w:p>
      <w:pPr>
        <w:pStyle w:val="null3"/>
        <w:ind w:firstLine="480"/>
      </w:pPr>
      <w:r>
        <w:rPr/>
        <w:t>2.“供应商”是指在按照采购公告规定获取谈判文件，拟参加响应和向采购人提供货物的法人、其他组织或自然人。</w:t>
      </w:r>
    </w:p>
    <w:p>
      <w:pPr>
        <w:pStyle w:val="null3"/>
        <w:ind w:firstLine="480"/>
      </w:pPr>
      <w:r>
        <w:rPr/>
        <w:t>3.“代理机构”是指集中采购机构和集中采购机构以外的代理机构。本项目的代理机构是</w:t>
      </w:r>
      <w:r>
        <w:rPr/>
        <w:t>安迅达工程咨询有限公司</w:t>
      </w:r>
    </w:p>
    <w:p>
      <w:pPr>
        <w:pStyle w:val="null3"/>
        <w:ind w:firstLine="480"/>
      </w:pPr>
      <w:r>
        <w:rPr/>
        <w:t>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2.3.1竞争性谈判文件的构成</w:t>
      </w:r>
    </w:p>
    <w:p>
      <w:pPr>
        <w:pStyle w:val="null3"/>
        <w:ind w:firstLine="480"/>
      </w:pPr>
      <w:r>
        <w:rPr/>
        <w:t>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二、供应商应认真阅读和充分理解谈判文件中所有的事项、格式条款和规范要求。供应商没有对谈判文件全面作出实质性响应所产生的风险由供应商承担。</w:t>
      </w:r>
    </w:p>
    <w:p>
      <w:pPr>
        <w:pStyle w:val="null3"/>
        <w:outlineLvl w:val="3"/>
      </w:pPr>
      <w:r>
        <w:rPr>
          <w:b/>
          <w:sz w:val="24"/>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2.4.1响应文件的语言（实质性要求）</w:t>
      </w:r>
    </w:p>
    <w:p>
      <w:pPr>
        <w:pStyle w:val="null3"/>
        <w:ind w:firstLine="480"/>
      </w:pPr>
      <w:r>
        <w:rPr/>
        <w:t>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一、响应文件应当根据谈判通知书进行编制。供应商应通过四川政府采购网-办事指南下载响应客户端，使用客户端编制响应文件。</w:t>
      </w:r>
    </w:p>
    <w:p>
      <w:pPr>
        <w:pStyle w:val="null3"/>
        <w:ind w:firstLine="480"/>
      </w:pPr>
      <w:r>
        <w:rPr/>
        <w:t>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三、供应商完成响应文件编制后，应按照响应文件第1章明确的签章要求，使用互认的证书及签章对响应文件进行电子签章和加密。</w:t>
      </w:r>
    </w:p>
    <w:p>
      <w:pPr>
        <w:pStyle w:val="null3"/>
        <w:ind w:firstLine="480"/>
      </w:pPr>
      <w:r>
        <w:rPr/>
        <w:t>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2.4.11响应文件的补充、修改和撤回（实质性要求）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详见谈判文件第五章。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分段/分期验收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依据本项目的技术要求，供应商的响应文件，严格按照政府采购相关法律法规、以相关行业标准的要求和双方合同的相关要求进行验收。</w:t>
      </w:r>
    </w:p>
    <w:p>
      <w:pPr>
        <w:pStyle w:val="null3"/>
        <w:ind w:firstLine="840"/>
      </w:pPr>
      <w:r>
        <w:rPr/>
        <w:t>10）商务履约验收内容：</w:t>
      </w:r>
      <w:r>
        <w:rPr/>
        <w:t>按采购文件中明确的商务要求、供应商的响应文件及承诺以及合同约定标准进行验收。</w:t>
      </w:r>
    </w:p>
    <w:p>
      <w:pPr>
        <w:pStyle w:val="null3"/>
        <w:ind w:firstLine="840"/>
      </w:pPr>
      <w:r>
        <w:rPr/>
        <w:t>11）履约验收标准：</w:t>
      </w:r>
    </w:p>
    <w:p>
      <w:pPr>
        <w:pStyle w:val="null3"/>
      </w:pPr>
    </w:p>
    <w:p>
      <w:pPr>
        <w:pStyle w:val="null3"/>
        <w:ind w:firstLine="1200"/>
      </w:pPr>
      <w:r>
        <w:rPr/>
        <w:t>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根据委托代理协议约定，供应商对采购文件中采购需求的询问、质疑由</w:t>
      </w:r>
      <w:r>
        <w:rPr/>
        <w:t>自贡市第一人民医院</w:t>
      </w:r>
      <w:r>
        <w:rPr/>
        <w:t>负责答复；供应商对除采购需求外的采购文件的询问、质疑由</w:t>
      </w:r>
      <w:r>
        <w:rPr/>
        <w:t>安迅达工程咨询有限公司</w:t>
      </w:r>
      <w:r>
        <w:rPr/>
        <w:t>负责答复；供应商对采购过程、采购结果的询问、质疑由</w:t>
      </w:r>
      <w:r>
        <w:rPr/>
        <w:t>安迅达工程咨询有限公司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联系人：张先生</w:t>
      </w:r>
    </w:p>
    <w:p>
      <w:pPr>
        <w:pStyle w:val="null3"/>
      </w:pPr>
      <w:r>
        <w:rPr/>
        <w:t>联系电话：0813-6682888</w:t>
      </w:r>
    </w:p>
    <w:p>
      <w:pPr>
        <w:pStyle w:val="null3"/>
      </w:pPr>
      <w:r>
        <w:rPr/>
        <w:t>地址：四川省自贡市自流井区西苑街65号</w:t>
      </w:r>
    </w:p>
    <w:p>
      <w:pPr>
        <w:pStyle w:val="null3"/>
      </w:pPr>
      <w:r>
        <w:rPr/>
        <w:t>邮编：643000</w:t>
      </w:r>
    </w:p>
    <w:p>
      <w:pPr>
        <w:pStyle w:val="null3"/>
        <w:ind w:firstLine="480"/>
      </w:pPr>
      <w:r>
        <w:rPr/>
        <w:t>注：根据《中华人民共和国政府采购法》的规定，供应商质疑不得超出谈判文件、采购过程、采购结果的范围。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pPr>
    </w:p>
    <w:p>
      <w:pPr>
        <w:pStyle w:val="null3"/>
      </w:pPr>
      <w:r>
        <w:rPr/>
        <w:t>自贡市第一人民医院工作需要，拟对自贡市第一人民医院日用纸类采购项目进行采购。</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1,117,446.00</w:t>
      </w:r>
    </w:p>
    <w:p>
      <w:pPr>
        <w:pStyle w:val="null3"/>
      </w:pPr>
      <w:r>
        <w:rPr/>
        <w:t>采购包最高限价（元）: 1,117,446.00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成人纸尿裤</w:t>
            </w:r>
          </w:p>
        </w:tc>
        <w:tc>
          <w:tcPr>
            <w:tcW w:type="dxa" w:w="831"/>
          </w:tcPr>
          <w:p>
            <w:pPr>
              <w:pStyle w:val="null3"/>
              <w:jc w:val="right"/>
            </w:pPr>
            <w:r>
              <w:rPr/>
              <w:t>280.00</w:t>
            </w:r>
          </w:p>
        </w:tc>
        <w:tc>
          <w:tcPr>
            <w:tcW w:type="dxa" w:w="831"/>
          </w:tcPr>
          <w:p>
            <w:pPr>
              <w:pStyle w:val="null3"/>
              <w:jc w:val="right"/>
            </w:pPr>
            <w:r>
              <w:rPr/>
              <w:t>4,480.00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成人护理垫</w:t>
            </w:r>
          </w:p>
        </w:tc>
        <w:tc>
          <w:tcPr>
            <w:tcW w:type="dxa" w:w="831"/>
          </w:tcPr>
          <w:p>
            <w:pPr>
              <w:pStyle w:val="null3"/>
              <w:jc w:val="right"/>
            </w:pPr>
            <w:r>
              <w:rPr/>
              <w:t>200.00</w:t>
            </w:r>
          </w:p>
        </w:tc>
        <w:tc>
          <w:tcPr>
            <w:tcW w:type="dxa" w:w="831"/>
          </w:tcPr>
          <w:p>
            <w:pPr>
              <w:pStyle w:val="null3"/>
              <w:jc w:val="right"/>
            </w:pPr>
            <w:r>
              <w:rPr/>
              <w:t>4,400.00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消毒湿巾纸</w:t>
            </w:r>
          </w:p>
        </w:tc>
        <w:tc>
          <w:tcPr>
            <w:tcW w:type="dxa" w:w="831"/>
          </w:tcPr>
          <w:p>
            <w:pPr>
              <w:pStyle w:val="null3"/>
              <w:jc w:val="right"/>
            </w:pPr>
            <w:r>
              <w:rPr/>
              <w:t>7,000.00</w:t>
            </w:r>
          </w:p>
        </w:tc>
        <w:tc>
          <w:tcPr>
            <w:tcW w:type="dxa" w:w="831"/>
          </w:tcPr>
          <w:p>
            <w:pPr>
              <w:pStyle w:val="null3"/>
              <w:jc w:val="right"/>
            </w:pPr>
            <w:r>
              <w:rPr/>
              <w:t>91,000.00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擦手纸</w:t>
            </w:r>
          </w:p>
        </w:tc>
        <w:tc>
          <w:tcPr>
            <w:tcW w:type="dxa" w:w="831"/>
          </w:tcPr>
          <w:p>
            <w:pPr>
              <w:pStyle w:val="null3"/>
              <w:jc w:val="right"/>
            </w:pPr>
            <w:r>
              <w:rPr/>
              <w:t>132,000.00</w:t>
            </w:r>
          </w:p>
        </w:tc>
        <w:tc>
          <w:tcPr>
            <w:tcW w:type="dxa" w:w="831"/>
          </w:tcPr>
          <w:p>
            <w:pPr>
              <w:pStyle w:val="null3"/>
              <w:jc w:val="right"/>
            </w:pPr>
            <w:r>
              <w:rPr/>
              <w:t>633,600.00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卷筒卫生纸</w:t>
            </w:r>
          </w:p>
        </w:tc>
        <w:tc>
          <w:tcPr>
            <w:tcW w:type="dxa" w:w="831"/>
          </w:tcPr>
          <w:p>
            <w:pPr>
              <w:pStyle w:val="null3"/>
              <w:jc w:val="right"/>
            </w:pPr>
            <w:r>
              <w:rPr/>
              <w:t>3,060.00</w:t>
            </w:r>
          </w:p>
        </w:tc>
        <w:tc>
          <w:tcPr>
            <w:tcW w:type="dxa" w:w="831"/>
          </w:tcPr>
          <w:p>
            <w:pPr>
              <w:pStyle w:val="null3"/>
              <w:jc w:val="right"/>
            </w:pPr>
            <w:r>
              <w:rPr/>
              <w:t>56,916.00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抽纸</w:t>
            </w:r>
          </w:p>
        </w:tc>
        <w:tc>
          <w:tcPr>
            <w:tcW w:type="dxa" w:w="831"/>
          </w:tcPr>
          <w:p>
            <w:pPr>
              <w:pStyle w:val="null3"/>
              <w:jc w:val="right"/>
            </w:pPr>
            <w:r>
              <w:rPr/>
              <w:t>3,400.00</w:t>
            </w:r>
          </w:p>
        </w:tc>
        <w:tc>
          <w:tcPr>
            <w:tcW w:type="dxa" w:w="831"/>
          </w:tcPr>
          <w:p>
            <w:pPr>
              <w:pStyle w:val="null3"/>
              <w:jc w:val="right"/>
            </w:pPr>
            <w:r>
              <w:rPr/>
              <w:t>25,500.00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刀切纸</w:t>
            </w:r>
          </w:p>
        </w:tc>
        <w:tc>
          <w:tcPr>
            <w:tcW w:type="dxa" w:w="831"/>
          </w:tcPr>
          <w:p>
            <w:pPr>
              <w:pStyle w:val="null3"/>
              <w:jc w:val="right"/>
            </w:pPr>
            <w:r>
              <w:rPr/>
              <w:t>52,000.00</w:t>
            </w:r>
          </w:p>
        </w:tc>
        <w:tc>
          <w:tcPr>
            <w:tcW w:type="dxa" w:w="831"/>
          </w:tcPr>
          <w:p>
            <w:pPr>
              <w:pStyle w:val="null3"/>
              <w:jc w:val="right"/>
            </w:pPr>
            <w:r>
              <w:rPr/>
              <w:t>192,400.00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大盘卷纸</w:t>
            </w:r>
          </w:p>
        </w:tc>
        <w:tc>
          <w:tcPr>
            <w:tcW w:type="dxa" w:w="831"/>
          </w:tcPr>
          <w:p>
            <w:pPr>
              <w:pStyle w:val="null3"/>
              <w:jc w:val="right"/>
            </w:pPr>
            <w:r>
              <w:rPr/>
              <w:t>400.00</w:t>
            </w:r>
          </w:p>
        </w:tc>
        <w:tc>
          <w:tcPr>
            <w:tcW w:type="dxa" w:w="831"/>
          </w:tcPr>
          <w:p>
            <w:pPr>
              <w:pStyle w:val="null3"/>
              <w:jc w:val="right"/>
            </w:pPr>
            <w:r>
              <w:rPr/>
              <w:t>36,000.00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卫生湿纸巾</w:t>
            </w:r>
          </w:p>
        </w:tc>
        <w:tc>
          <w:tcPr>
            <w:tcW w:type="dxa" w:w="831"/>
          </w:tcPr>
          <w:p>
            <w:pPr>
              <w:pStyle w:val="null3"/>
              <w:jc w:val="right"/>
            </w:pPr>
            <w:r>
              <w:rPr/>
              <w:t>700.00</w:t>
            </w:r>
          </w:p>
        </w:tc>
        <w:tc>
          <w:tcPr>
            <w:tcW w:type="dxa" w:w="831"/>
          </w:tcPr>
          <w:p>
            <w:pPr>
              <w:pStyle w:val="null3"/>
              <w:jc w:val="right"/>
            </w:pPr>
            <w:r>
              <w:rPr/>
              <w:t>11,200.00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大盘卷纸</w:t>
            </w:r>
          </w:p>
        </w:tc>
        <w:tc>
          <w:tcPr>
            <w:tcW w:type="dxa" w:w="831"/>
          </w:tcPr>
          <w:p>
            <w:pPr>
              <w:pStyle w:val="null3"/>
              <w:jc w:val="right"/>
            </w:pPr>
            <w:r>
              <w:rPr/>
              <w:t>300.00</w:t>
            </w:r>
          </w:p>
        </w:tc>
        <w:tc>
          <w:tcPr>
            <w:tcW w:type="dxa" w:w="831"/>
          </w:tcPr>
          <w:p>
            <w:pPr>
              <w:pStyle w:val="null3"/>
              <w:jc w:val="right"/>
            </w:pPr>
            <w:r>
              <w:rPr/>
              <w:t>31,500.00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抽扯式面巾纸</w:t>
            </w:r>
          </w:p>
        </w:tc>
        <w:tc>
          <w:tcPr>
            <w:tcW w:type="dxa" w:w="831"/>
          </w:tcPr>
          <w:p>
            <w:pPr>
              <w:pStyle w:val="null3"/>
              <w:jc w:val="right"/>
            </w:pPr>
            <w:r>
              <w:rPr/>
              <w:t>300.00</w:t>
            </w:r>
          </w:p>
        </w:tc>
        <w:tc>
          <w:tcPr>
            <w:tcW w:type="dxa" w:w="831"/>
          </w:tcPr>
          <w:p>
            <w:pPr>
              <w:pStyle w:val="null3"/>
              <w:jc w:val="right"/>
            </w:pPr>
            <w:r>
              <w:rPr/>
              <w:t>30,000.00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手帕纸</w:t>
            </w:r>
          </w:p>
        </w:tc>
        <w:tc>
          <w:tcPr>
            <w:tcW w:type="dxa" w:w="831"/>
          </w:tcPr>
          <w:p>
            <w:pPr>
              <w:pStyle w:val="null3"/>
              <w:jc w:val="right"/>
            </w:pPr>
            <w:r>
              <w:rPr/>
              <w:t>100.00</w:t>
            </w:r>
          </w:p>
        </w:tc>
        <w:tc>
          <w:tcPr>
            <w:tcW w:type="dxa" w:w="831"/>
          </w:tcPr>
          <w:p>
            <w:pPr>
              <w:pStyle w:val="null3"/>
              <w:jc w:val="right"/>
            </w:pPr>
            <w:r>
              <w:rPr/>
              <w:t>450.00</w:t>
            </w:r>
          </w:p>
        </w:tc>
        <w:tc>
          <w:tcPr>
            <w:tcW w:type="dxa" w:w="831"/>
          </w:tcPr>
          <w:p>
            <w:pPr>
              <w:pStyle w:val="null3"/>
            </w:pPr>
            <w:r>
              <w:rPr/>
              <w:t>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ind w:firstLine="480"/>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标的名称：成人纸尿裤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1.规格尺码：M，≥10片/包；</w:t>
            </w:r>
            <w:r>
              <w:rPr>
                <w:rFonts w:ascii="宋体" w:hAnsi="宋体" w:cs="宋体" w:eastAsia="宋体"/>
                <w:sz w:val="28"/>
              </w:rPr>
              <w:t>L，≥10片/包；</w:t>
            </w:r>
          </w:p>
          <w:p>
            <w:pPr>
              <w:pStyle w:val="null3"/>
              <w:ind w:firstLine="480"/>
              <w:jc w:val="left"/>
            </w:pPr>
            <w:r>
              <w:rPr>
                <w:rFonts w:ascii="宋体" w:hAnsi="宋体" w:cs="宋体" w:eastAsia="宋体"/>
                <w:sz w:val="28"/>
              </w:rPr>
              <w:t>2.主要原料：无纺布、绵状木浆、高分子吸收体、PE防漏膜；</w:t>
            </w:r>
          </w:p>
          <w:p>
            <w:pPr>
              <w:pStyle w:val="null3"/>
              <w:ind w:firstLine="480"/>
              <w:jc w:val="left"/>
            </w:pPr>
            <w:r>
              <w:rPr>
                <w:rFonts w:ascii="宋体" w:hAnsi="宋体" w:cs="宋体" w:eastAsia="宋体"/>
                <w:sz w:val="28"/>
              </w:rPr>
              <w:t>3.执行标准：GB15979；</w:t>
            </w:r>
          </w:p>
          <w:p>
            <w:pPr>
              <w:pStyle w:val="null3"/>
              <w:ind w:firstLine="480"/>
              <w:jc w:val="both"/>
            </w:pPr>
            <w:r>
              <w:rPr>
                <w:rFonts w:ascii="宋体" w:hAnsi="宋体" w:cs="宋体" w:eastAsia="宋体"/>
                <w:sz w:val="28"/>
              </w:rPr>
              <w:t>4.消字号。</w:t>
            </w:r>
          </w:p>
        </w:tc>
      </w:tr>
    </w:tbl>
    <w:p>
      <w:pPr>
        <w:pStyle w:val="null3"/>
      </w:pPr>
    </w:p>
    <w:p>
      <w:pPr>
        <w:pStyle w:val="null3"/>
      </w:pPr>
      <w:r>
        <w:rPr/>
        <w:t>标的名称：成人护理垫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1.规格尺码：</w:t>
            </w:r>
            <w:r>
              <w:rPr>
                <w:rFonts w:ascii="宋体" w:hAnsi="宋体" w:cs="宋体" w:eastAsia="宋体"/>
                <w:sz w:val="28"/>
              </w:rPr>
              <w:t>≥</w:t>
            </w:r>
            <w:r>
              <w:rPr>
                <w:rFonts w:ascii="宋体" w:hAnsi="宋体" w:cs="宋体" w:eastAsia="宋体"/>
                <w:sz w:val="28"/>
              </w:rPr>
              <w:t>60*90cm/片，</w:t>
            </w:r>
            <w:r>
              <w:rPr>
                <w:rFonts w:ascii="宋体" w:hAnsi="宋体" w:cs="宋体" w:eastAsia="宋体"/>
                <w:sz w:val="28"/>
              </w:rPr>
              <w:t>≥</w:t>
            </w:r>
            <w:r>
              <w:rPr>
                <w:rFonts w:ascii="宋体" w:hAnsi="宋体" w:cs="宋体" w:eastAsia="宋体"/>
                <w:sz w:val="28"/>
              </w:rPr>
              <w:t>10片/包；</w:t>
            </w:r>
          </w:p>
          <w:p>
            <w:pPr>
              <w:pStyle w:val="null3"/>
              <w:ind w:firstLine="480"/>
              <w:jc w:val="left"/>
            </w:pPr>
            <w:r>
              <w:rPr>
                <w:rFonts w:ascii="宋体" w:hAnsi="宋体" w:cs="宋体" w:eastAsia="宋体"/>
                <w:sz w:val="28"/>
              </w:rPr>
              <w:t>2.主要原料：无纺布、绵状木浆、高分子吸收体、PE防漏膜；</w:t>
            </w:r>
          </w:p>
          <w:p>
            <w:pPr>
              <w:pStyle w:val="null3"/>
              <w:ind w:firstLine="480"/>
              <w:jc w:val="left"/>
            </w:pPr>
            <w:r>
              <w:rPr>
                <w:rFonts w:ascii="宋体" w:hAnsi="宋体" w:cs="宋体" w:eastAsia="宋体"/>
                <w:sz w:val="28"/>
              </w:rPr>
              <w:t>3.执行标准：GB15979；</w:t>
            </w:r>
          </w:p>
          <w:p>
            <w:pPr>
              <w:pStyle w:val="null3"/>
              <w:ind w:firstLine="480"/>
              <w:jc w:val="both"/>
            </w:pPr>
            <w:r>
              <w:rPr>
                <w:rFonts w:ascii="宋体" w:hAnsi="宋体" w:cs="宋体" w:eastAsia="宋体"/>
                <w:sz w:val="28"/>
              </w:rPr>
              <w:t>4.消字号。</w:t>
            </w:r>
          </w:p>
        </w:tc>
      </w:tr>
    </w:tbl>
    <w:p>
      <w:pPr>
        <w:pStyle w:val="null3"/>
      </w:pPr>
    </w:p>
    <w:p>
      <w:pPr>
        <w:pStyle w:val="null3"/>
      </w:pPr>
      <w:r>
        <w:rPr/>
        <w:t>标的名称：消毒湿巾纸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230*200mm/片、</w:t>
            </w:r>
            <w:r>
              <w:rPr>
                <w:rFonts w:ascii="宋体" w:hAnsi="宋体" w:cs="宋体" w:eastAsia="宋体"/>
                <w:sz w:val="28"/>
              </w:rPr>
              <w:t>≥</w:t>
            </w:r>
            <w:r>
              <w:rPr>
                <w:rFonts w:ascii="宋体" w:hAnsi="宋体" w:cs="宋体" w:eastAsia="宋体"/>
                <w:sz w:val="28"/>
              </w:rPr>
              <w:t>8</w:t>
            </w:r>
            <w:r>
              <w:rPr>
                <w:rFonts w:ascii="宋体" w:hAnsi="宋体" w:cs="宋体" w:eastAsia="宋体"/>
                <w:sz w:val="28"/>
              </w:rPr>
              <w:t>0片/包，抽取处带塑料盖，在塑料盖内侧带可填写的贴条；（贴条包含开盖日期、开盖人员、失效日期等）</w:t>
            </w:r>
          </w:p>
          <w:p>
            <w:pPr>
              <w:pStyle w:val="null3"/>
              <w:ind w:firstLine="480"/>
              <w:jc w:val="left"/>
            </w:pPr>
            <w:r>
              <w:rPr>
                <w:rFonts w:ascii="宋体" w:hAnsi="宋体" w:cs="宋体" w:eastAsia="宋体"/>
                <w:sz w:val="28"/>
              </w:rPr>
              <w:t>2.主要原料：非纺织布、纯化水、双链季铵盐、乙醇。</w:t>
            </w:r>
          </w:p>
          <w:p>
            <w:pPr>
              <w:pStyle w:val="null3"/>
              <w:ind w:firstLine="480"/>
              <w:jc w:val="left"/>
            </w:pPr>
            <w:r>
              <w:rPr>
                <w:rFonts w:ascii="宋体" w:hAnsi="宋体" w:cs="宋体" w:eastAsia="宋体"/>
                <w:sz w:val="28"/>
              </w:rPr>
              <w:t>3.含浓度0.23%-0.27%复合双链季铵盐消毒液（w/v），乙醇含量15%—20%（v/v）；</w:t>
            </w:r>
          </w:p>
          <w:p>
            <w:pPr>
              <w:pStyle w:val="null3"/>
              <w:ind w:firstLine="480"/>
              <w:jc w:val="left"/>
            </w:pPr>
            <w:r>
              <w:rPr>
                <w:rFonts w:ascii="宋体" w:hAnsi="宋体" w:cs="宋体" w:eastAsia="宋体"/>
                <w:sz w:val="28"/>
              </w:rPr>
              <w:t>3.杀灭微生物类别：可杀灭肠道致病菌、化脓性球菌、致病性酵母菌和医院常见细菌；</w:t>
            </w:r>
          </w:p>
          <w:p>
            <w:pPr>
              <w:pStyle w:val="null3"/>
              <w:ind w:firstLine="480"/>
              <w:jc w:val="both"/>
            </w:pPr>
            <w:r>
              <w:rPr>
                <w:rFonts w:ascii="仿宋" w:hAnsi="仿宋" w:cs="仿宋" w:eastAsia="仿宋"/>
                <w:sz w:val="32"/>
              </w:rPr>
              <w:t>4.执行标准：GB15979、WS575。</w:t>
            </w:r>
          </w:p>
        </w:tc>
      </w:tr>
    </w:tbl>
    <w:p>
      <w:pPr>
        <w:pStyle w:val="null3"/>
      </w:pPr>
    </w:p>
    <w:p>
      <w:pPr>
        <w:pStyle w:val="null3"/>
      </w:pPr>
      <w:r>
        <w:rPr/>
        <w:t>标的名称：擦手纸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200抽/包，</w:t>
            </w:r>
            <w:r>
              <w:rPr>
                <w:rFonts w:ascii="宋体" w:hAnsi="宋体" w:cs="宋体" w:eastAsia="宋体"/>
                <w:sz w:val="28"/>
              </w:rPr>
              <w:t>≥</w:t>
            </w:r>
            <w:r>
              <w:rPr>
                <w:rFonts w:ascii="宋体" w:hAnsi="宋体" w:cs="宋体" w:eastAsia="宋体"/>
                <w:sz w:val="28"/>
              </w:rPr>
              <w:t>20包/箱，</w:t>
            </w:r>
            <w:r>
              <w:rPr>
                <w:rFonts w:ascii="宋体" w:hAnsi="宋体" w:cs="宋体" w:eastAsia="宋体"/>
                <w:sz w:val="28"/>
              </w:rPr>
              <w:t>≥</w:t>
            </w:r>
            <w:r>
              <w:rPr>
                <w:rFonts w:ascii="宋体" w:hAnsi="宋体" w:cs="宋体" w:eastAsia="宋体"/>
                <w:sz w:val="28"/>
              </w:rPr>
              <w:t>225mm*230mm/张，无香型；</w:t>
            </w:r>
          </w:p>
          <w:p>
            <w:pPr>
              <w:pStyle w:val="null3"/>
              <w:ind w:firstLine="480"/>
              <w:jc w:val="left"/>
            </w:pPr>
            <w:r>
              <w:rPr>
                <w:rFonts w:ascii="宋体" w:hAnsi="宋体" w:cs="宋体" w:eastAsia="宋体"/>
                <w:sz w:val="28"/>
              </w:rPr>
              <w:t>2.主要原料：100%原生木浆；</w:t>
            </w:r>
          </w:p>
          <w:p>
            <w:pPr>
              <w:pStyle w:val="null3"/>
              <w:ind w:firstLine="480"/>
              <w:jc w:val="left"/>
            </w:pPr>
            <w:r>
              <w:rPr>
                <w:rFonts w:ascii="宋体" w:hAnsi="宋体" w:cs="宋体" w:eastAsia="宋体"/>
                <w:sz w:val="28"/>
              </w:rPr>
              <w:t>3.产品特性：易吸水、不易破；</w:t>
            </w:r>
          </w:p>
          <w:p>
            <w:pPr>
              <w:pStyle w:val="null3"/>
              <w:ind w:firstLine="480"/>
              <w:jc w:val="both"/>
            </w:pPr>
            <w:r>
              <w:rPr>
                <w:rFonts w:ascii="宋体" w:hAnsi="宋体" w:cs="宋体" w:eastAsia="宋体"/>
                <w:sz w:val="28"/>
              </w:rPr>
              <w:t>4.执行标准：GB/T24455。</w:t>
            </w:r>
          </w:p>
        </w:tc>
      </w:tr>
    </w:tbl>
    <w:p>
      <w:pPr>
        <w:pStyle w:val="null3"/>
      </w:pPr>
    </w:p>
    <w:p>
      <w:pPr>
        <w:pStyle w:val="null3"/>
      </w:pPr>
      <w:r>
        <w:rPr/>
        <w:t>标的名称：卷筒卫生纸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10卷/件，</w:t>
            </w:r>
            <w:r>
              <w:rPr>
                <w:rFonts w:ascii="宋体" w:hAnsi="宋体" w:cs="宋体" w:eastAsia="宋体"/>
                <w:sz w:val="28"/>
              </w:rPr>
              <w:t>≥</w:t>
            </w:r>
            <w:r>
              <w:rPr>
                <w:rFonts w:ascii="宋体" w:hAnsi="宋体" w:cs="宋体" w:eastAsia="宋体"/>
                <w:sz w:val="28"/>
              </w:rPr>
              <w:t>108mm*138mm/节（4层）、无香、有芯；</w:t>
            </w:r>
            <w:r>
              <w:rPr>
                <w:rFonts w:ascii="宋体" w:hAnsi="宋体" w:cs="宋体" w:eastAsia="宋体"/>
                <w:sz w:val="28"/>
              </w:rPr>
              <w:t>本项中单位“件”表述代表“提”，以提进行报价。</w:t>
            </w:r>
          </w:p>
          <w:p>
            <w:pPr>
              <w:pStyle w:val="null3"/>
              <w:ind w:firstLine="480"/>
              <w:jc w:val="left"/>
            </w:pPr>
            <w:r>
              <w:rPr>
                <w:rFonts w:ascii="宋体" w:hAnsi="宋体" w:cs="宋体" w:eastAsia="宋体"/>
                <w:sz w:val="28"/>
              </w:rPr>
              <w:t>2.每卷重量180g；</w:t>
            </w:r>
          </w:p>
          <w:p>
            <w:pPr>
              <w:pStyle w:val="null3"/>
              <w:ind w:firstLine="480"/>
              <w:jc w:val="left"/>
            </w:pPr>
            <w:r>
              <w:rPr>
                <w:rFonts w:ascii="宋体" w:hAnsi="宋体" w:cs="宋体" w:eastAsia="宋体"/>
                <w:sz w:val="28"/>
              </w:rPr>
              <w:t>3.主要原料：100%原生木浆；</w:t>
            </w:r>
          </w:p>
          <w:p>
            <w:pPr>
              <w:pStyle w:val="null3"/>
              <w:ind w:firstLine="480"/>
              <w:jc w:val="left"/>
            </w:pPr>
            <w:r>
              <w:rPr>
                <w:rFonts w:ascii="宋体" w:hAnsi="宋体" w:cs="宋体" w:eastAsia="宋体"/>
                <w:sz w:val="28"/>
              </w:rPr>
              <w:t>4.执行标准：</w:t>
            </w:r>
            <w:r>
              <w:rPr>
                <w:rFonts w:ascii="宋体" w:hAnsi="宋体" w:cs="宋体" w:eastAsia="宋体"/>
                <w:sz w:val="28"/>
              </w:rPr>
              <w:t>GB/T20810-2018。</w:t>
            </w:r>
          </w:p>
        </w:tc>
      </w:tr>
    </w:tbl>
    <w:p>
      <w:pPr>
        <w:pStyle w:val="null3"/>
      </w:pPr>
    </w:p>
    <w:p>
      <w:pPr>
        <w:pStyle w:val="null3"/>
      </w:pPr>
      <w:r>
        <w:rPr/>
        <w:t>标的名称：抽纸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210mm*154mm（3层），</w:t>
            </w:r>
            <w:r>
              <w:rPr>
                <w:rFonts w:ascii="宋体" w:hAnsi="宋体" w:cs="宋体" w:eastAsia="宋体"/>
                <w:sz w:val="28"/>
              </w:rPr>
              <w:t>≥</w:t>
            </w:r>
            <w:r>
              <w:rPr>
                <w:rFonts w:ascii="宋体" w:hAnsi="宋体" w:cs="宋体" w:eastAsia="宋体"/>
                <w:sz w:val="28"/>
              </w:rPr>
              <w:t>150抽/包，</w:t>
            </w:r>
            <w:r>
              <w:rPr>
                <w:rFonts w:ascii="宋体" w:hAnsi="宋体" w:cs="宋体" w:eastAsia="宋体"/>
                <w:sz w:val="28"/>
              </w:rPr>
              <w:t>≥</w:t>
            </w:r>
            <w:r>
              <w:rPr>
                <w:rFonts w:ascii="宋体" w:hAnsi="宋体" w:cs="宋体" w:eastAsia="宋体"/>
                <w:sz w:val="28"/>
              </w:rPr>
              <w:t>3包/件；</w:t>
            </w:r>
            <w:r>
              <w:rPr>
                <w:rFonts w:ascii="宋体" w:hAnsi="宋体" w:cs="宋体" w:eastAsia="宋体"/>
                <w:sz w:val="28"/>
              </w:rPr>
              <w:t>本项中单位“件”表述代表“提”，以提进行报价。</w:t>
            </w:r>
          </w:p>
          <w:p>
            <w:pPr>
              <w:pStyle w:val="null3"/>
              <w:ind w:firstLine="480"/>
              <w:jc w:val="left"/>
            </w:pPr>
            <w:r>
              <w:rPr>
                <w:rFonts w:ascii="宋体" w:hAnsi="宋体" w:cs="宋体" w:eastAsia="宋体"/>
                <w:sz w:val="28"/>
              </w:rPr>
              <w:t>2.主要原料：100%原生木浆；</w:t>
            </w:r>
          </w:p>
          <w:p>
            <w:pPr>
              <w:pStyle w:val="null3"/>
              <w:ind w:firstLine="480"/>
              <w:jc w:val="both"/>
            </w:pPr>
            <w:r>
              <w:rPr>
                <w:rFonts w:ascii="宋体" w:hAnsi="宋体" w:cs="宋体" w:eastAsia="宋体"/>
                <w:sz w:val="28"/>
              </w:rPr>
              <w:t>3.执行标准：</w:t>
            </w:r>
            <w:r>
              <w:rPr>
                <w:rFonts w:ascii="宋体" w:hAnsi="宋体" w:cs="宋体" w:eastAsia="宋体"/>
                <w:sz w:val="28"/>
              </w:rPr>
              <w:t>GB1</w:t>
            </w:r>
            <w:r>
              <w:rPr>
                <w:rFonts w:ascii="宋体" w:hAnsi="宋体" w:cs="宋体" w:eastAsia="宋体"/>
                <w:sz w:val="28"/>
              </w:rPr>
              <w:t>5979、GB/T20810-2018</w:t>
            </w:r>
            <w:r>
              <w:rPr>
                <w:rFonts w:ascii="宋体" w:hAnsi="宋体" w:cs="宋体" w:eastAsia="宋体"/>
                <w:sz w:val="28"/>
              </w:rPr>
              <w:t>。</w:t>
            </w:r>
          </w:p>
        </w:tc>
      </w:tr>
    </w:tbl>
    <w:p>
      <w:pPr>
        <w:pStyle w:val="null3"/>
      </w:pPr>
    </w:p>
    <w:p>
      <w:pPr>
        <w:pStyle w:val="null3"/>
      </w:pPr>
      <w:r>
        <w:rPr/>
        <w:t>标的名称：刀切纸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1.规格：按采购人要求尺寸裁剪；本项中单位“包”表述代表“斤”，以斤进行报价。</w:t>
            </w:r>
          </w:p>
          <w:p>
            <w:pPr>
              <w:pStyle w:val="null3"/>
              <w:ind w:firstLine="480"/>
              <w:jc w:val="left"/>
            </w:pPr>
            <w:r>
              <w:rPr>
                <w:rFonts w:ascii="宋体" w:hAnsi="宋体" w:cs="宋体" w:eastAsia="宋体"/>
                <w:sz w:val="28"/>
              </w:rPr>
              <w:t>2.主要原料：纯天然竹浆、不含甲醛、不含荧光增白剂；</w:t>
            </w:r>
          </w:p>
          <w:p>
            <w:pPr>
              <w:pStyle w:val="null3"/>
              <w:ind w:firstLine="480"/>
              <w:jc w:val="left"/>
            </w:pPr>
            <w:r>
              <w:rPr>
                <w:rFonts w:ascii="宋体" w:hAnsi="宋体" w:cs="宋体" w:eastAsia="宋体"/>
                <w:sz w:val="28"/>
              </w:rPr>
              <w:t>3.执行标准：</w:t>
            </w:r>
            <w:r>
              <w:rPr>
                <w:rFonts w:ascii="宋体" w:hAnsi="宋体" w:cs="宋体" w:eastAsia="宋体"/>
                <w:sz w:val="24"/>
              </w:rPr>
              <w:t>GB/T20810-2018</w:t>
            </w:r>
            <w:r>
              <w:rPr>
                <w:rFonts w:ascii="宋体" w:hAnsi="宋体" w:cs="宋体" w:eastAsia="宋体"/>
                <w:sz w:val="28"/>
              </w:rPr>
              <w:t>；</w:t>
            </w:r>
          </w:p>
          <w:p>
            <w:pPr>
              <w:pStyle w:val="null3"/>
              <w:ind w:firstLine="480"/>
              <w:jc w:val="both"/>
            </w:pPr>
            <w:r>
              <w:rPr>
                <w:rFonts w:ascii="宋体" w:hAnsi="宋体" w:cs="宋体" w:eastAsia="宋体"/>
                <w:sz w:val="28"/>
              </w:rPr>
              <w:t>4.消字号。</w:t>
            </w:r>
          </w:p>
        </w:tc>
      </w:tr>
    </w:tbl>
    <w:p>
      <w:pPr>
        <w:pStyle w:val="null3"/>
      </w:pPr>
    </w:p>
    <w:p>
      <w:pPr>
        <w:pStyle w:val="null3"/>
      </w:pPr>
      <w:r>
        <w:rPr/>
        <w:t>标的名称：大盘卷纸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12卷/箱，</w:t>
            </w:r>
            <w:r>
              <w:rPr>
                <w:rFonts w:ascii="宋体" w:hAnsi="宋体" w:cs="宋体" w:eastAsia="宋体"/>
                <w:sz w:val="28"/>
              </w:rPr>
              <w:t>≥</w:t>
            </w:r>
            <w:r>
              <w:rPr>
                <w:rFonts w:ascii="宋体" w:hAnsi="宋体" w:cs="宋体" w:eastAsia="宋体"/>
                <w:sz w:val="28"/>
              </w:rPr>
              <w:t>120*91mm/节（3层），</w:t>
            </w:r>
            <w:r>
              <w:rPr>
                <w:rFonts w:ascii="宋体" w:hAnsi="宋体" w:cs="宋体" w:eastAsia="宋体"/>
                <w:sz w:val="28"/>
              </w:rPr>
              <w:t>≥</w:t>
            </w:r>
            <w:r>
              <w:rPr>
                <w:rFonts w:ascii="宋体" w:hAnsi="宋体" w:cs="宋体" w:eastAsia="宋体"/>
                <w:sz w:val="28"/>
              </w:rPr>
              <w:t>180米/卷，无香、有芯；</w:t>
            </w:r>
          </w:p>
          <w:p>
            <w:pPr>
              <w:pStyle w:val="null3"/>
              <w:ind w:firstLine="480"/>
              <w:jc w:val="left"/>
            </w:pPr>
            <w:r>
              <w:rPr>
                <w:rFonts w:ascii="宋体" w:hAnsi="宋体" w:cs="宋体" w:eastAsia="宋体"/>
                <w:sz w:val="28"/>
              </w:rPr>
              <w:t>2.主要原料：100%原生木浆；</w:t>
            </w:r>
          </w:p>
          <w:p>
            <w:pPr>
              <w:pStyle w:val="null3"/>
              <w:ind w:firstLine="480"/>
              <w:jc w:val="both"/>
            </w:pPr>
            <w:r>
              <w:rPr>
                <w:rFonts w:ascii="宋体" w:hAnsi="宋体" w:cs="宋体" w:eastAsia="宋体"/>
                <w:sz w:val="28"/>
              </w:rPr>
              <w:t>3.执行标准：</w:t>
            </w:r>
            <w:r>
              <w:rPr>
                <w:rFonts w:ascii="宋体" w:hAnsi="宋体" w:cs="宋体" w:eastAsia="宋体"/>
                <w:sz w:val="28"/>
              </w:rPr>
              <w:t>GB/T20810-2018</w:t>
            </w:r>
            <w:r>
              <w:rPr>
                <w:rFonts w:ascii="宋体" w:hAnsi="宋体" w:cs="宋体" w:eastAsia="宋体"/>
                <w:sz w:val="28"/>
              </w:rPr>
              <w:t>。</w:t>
            </w:r>
          </w:p>
        </w:tc>
      </w:tr>
    </w:tbl>
    <w:p>
      <w:pPr>
        <w:pStyle w:val="null3"/>
      </w:pPr>
    </w:p>
    <w:p>
      <w:pPr>
        <w:pStyle w:val="null3"/>
      </w:pPr>
      <w:r>
        <w:rPr/>
        <w:t>标的名称：卫生湿纸巾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 规格：</w:t>
            </w:r>
            <w:r>
              <w:rPr>
                <w:rFonts w:ascii="宋体" w:hAnsi="宋体" w:cs="宋体" w:eastAsia="宋体"/>
                <w:sz w:val="28"/>
              </w:rPr>
              <w:t>≥</w:t>
            </w:r>
            <w:r>
              <w:rPr>
                <w:rFonts w:ascii="宋体" w:hAnsi="宋体" w:cs="宋体" w:eastAsia="宋体"/>
                <w:sz w:val="28"/>
              </w:rPr>
              <w:t>200*140mm/片，</w:t>
            </w:r>
            <w:r>
              <w:rPr>
                <w:rFonts w:ascii="宋体" w:hAnsi="宋体" w:cs="宋体" w:eastAsia="宋体"/>
                <w:sz w:val="28"/>
              </w:rPr>
              <w:t>≥</w:t>
            </w:r>
            <w:r>
              <w:rPr>
                <w:rFonts w:ascii="宋体" w:hAnsi="宋体" w:cs="宋体" w:eastAsia="宋体"/>
                <w:sz w:val="28"/>
              </w:rPr>
              <w:t>150片/包，</w:t>
            </w:r>
            <w:r>
              <w:rPr>
                <w:rFonts w:ascii="宋体" w:hAnsi="宋体" w:cs="宋体" w:eastAsia="宋体"/>
                <w:sz w:val="28"/>
              </w:rPr>
              <w:t>不含酒精；抽取处带塑料盖，在塑料盖内侧带可填写的贴条；（贴条包含开盖日期、开盖人员、失效日期等）</w:t>
            </w:r>
          </w:p>
          <w:p>
            <w:pPr>
              <w:pStyle w:val="null3"/>
              <w:ind w:firstLine="480"/>
              <w:jc w:val="left"/>
            </w:pPr>
            <w:r>
              <w:rPr>
                <w:rFonts w:ascii="宋体" w:hAnsi="宋体" w:cs="宋体" w:eastAsia="宋体"/>
                <w:sz w:val="28"/>
              </w:rPr>
              <w:t>2.主要成分：无纺布，RO水，表面活性剂，复合双链季铵盐（w/w）浓度0.762-0.935%；</w:t>
            </w:r>
          </w:p>
          <w:p>
            <w:pPr>
              <w:pStyle w:val="null3"/>
              <w:ind w:firstLine="480"/>
              <w:jc w:val="left"/>
            </w:pPr>
            <w:r>
              <w:rPr>
                <w:rFonts w:ascii="宋体" w:hAnsi="宋体" w:cs="宋体" w:eastAsia="宋体"/>
                <w:sz w:val="28"/>
              </w:rPr>
              <w:t>3.可杀灭化脓性球菌、肠道致病菌、致病性酵母菌和医院常见细菌，并能灭活脊髓灰质炎病毒；</w:t>
            </w:r>
          </w:p>
          <w:p>
            <w:pPr>
              <w:pStyle w:val="null3"/>
              <w:ind w:firstLine="480"/>
              <w:jc w:val="left"/>
            </w:pPr>
            <w:r>
              <w:rPr>
                <w:rFonts w:ascii="仿宋" w:hAnsi="仿宋" w:cs="仿宋" w:eastAsia="仿宋"/>
                <w:sz w:val="32"/>
              </w:rPr>
              <w:t>4.执行标准：</w:t>
            </w:r>
            <w:r>
              <w:rPr>
                <w:rFonts w:ascii="仿宋" w:hAnsi="仿宋" w:cs="仿宋" w:eastAsia="仿宋"/>
                <w:sz w:val="32"/>
              </w:rPr>
              <w:t>GB15979、WS575</w:t>
            </w:r>
            <w:r>
              <w:rPr>
                <w:rFonts w:ascii="仿宋" w:hAnsi="仿宋" w:cs="仿宋" w:eastAsia="仿宋"/>
                <w:sz w:val="32"/>
              </w:rPr>
              <w:t>；</w:t>
            </w:r>
          </w:p>
          <w:p>
            <w:pPr>
              <w:pStyle w:val="null3"/>
              <w:ind w:firstLine="480"/>
              <w:jc w:val="both"/>
            </w:pPr>
            <w:r>
              <w:rPr>
                <w:rFonts w:ascii="宋体" w:hAnsi="宋体" w:cs="宋体" w:eastAsia="宋体"/>
                <w:sz w:val="28"/>
              </w:rPr>
              <w:t>5.消字号。</w:t>
            </w:r>
          </w:p>
        </w:tc>
      </w:tr>
    </w:tbl>
    <w:p>
      <w:pPr>
        <w:pStyle w:val="null3"/>
      </w:pPr>
    </w:p>
    <w:p>
      <w:pPr>
        <w:pStyle w:val="null3"/>
      </w:pPr>
      <w:r>
        <w:rPr/>
        <w:t>标的名称：大盘卷纸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12卷/箱、</w:t>
            </w:r>
            <w:r>
              <w:rPr>
                <w:rFonts w:ascii="宋体" w:hAnsi="宋体" w:cs="宋体" w:eastAsia="宋体"/>
                <w:sz w:val="28"/>
              </w:rPr>
              <w:t>≥</w:t>
            </w:r>
            <w:r>
              <w:rPr>
                <w:rFonts w:ascii="宋体" w:hAnsi="宋体" w:cs="宋体" w:eastAsia="宋体"/>
                <w:sz w:val="28"/>
              </w:rPr>
              <w:t>112*95mm/节（3层）；</w:t>
            </w:r>
          </w:p>
          <w:p>
            <w:pPr>
              <w:pStyle w:val="null3"/>
              <w:ind w:firstLine="480"/>
              <w:jc w:val="left"/>
            </w:pPr>
            <w:r>
              <w:rPr>
                <w:rFonts w:ascii="宋体" w:hAnsi="宋体" w:cs="宋体" w:eastAsia="宋体"/>
                <w:sz w:val="28"/>
              </w:rPr>
              <w:t>2.每卷重量805g；</w:t>
            </w:r>
          </w:p>
          <w:p>
            <w:pPr>
              <w:pStyle w:val="null3"/>
              <w:ind w:firstLine="480"/>
              <w:jc w:val="left"/>
            </w:pPr>
            <w:r>
              <w:rPr>
                <w:rFonts w:ascii="宋体" w:hAnsi="宋体" w:cs="宋体" w:eastAsia="宋体"/>
                <w:sz w:val="28"/>
              </w:rPr>
              <w:t>3.主要原料：100%原生木浆。</w:t>
            </w:r>
          </w:p>
          <w:p>
            <w:pPr>
              <w:pStyle w:val="null3"/>
              <w:ind w:firstLine="480"/>
              <w:jc w:val="both"/>
            </w:pPr>
            <w:r>
              <w:rPr>
                <w:rFonts w:ascii="宋体" w:hAnsi="宋体" w:cs="宋体" w:eastAsia="宋体"/>
                <w:sz w:val="28"/>
              </w:rPr>
              <w:t>4.执行标准：</w:t>
            </w:r>
            <w:r>
              <w:rPr>
                <w:rFonts w:ascii="宋体" w:hAnsi="宋体" w:cs="宋体" w:eastAsia="宋体"/>
                <w:sz w:val="28"/>
              </w:rPr>
              <w:t xml:space="preserve"> </w:t>
            </w:r>
            <w:r>
              <w:rPr>
                <w:rFonts w:ascii="宋体" w:hAnsi="宋体" w:cs="宋体" w:eastAsia="宋体"/>
                <w:sz w:val="28"/>
              </w:rPr>
              <w:t>GB/T20810-2018</w:t>
            </w:r>
            <w:r>
              <w:rPr>
                <w:rFonts w:ascii="宋体" w:hAnsi="宋体" w:cs="宋体" w:eastAsia="宋体"/>
                <w:sz w:val="28"/>
              </w:rPr>
              <w:t>。</w:t>
            </w:r>
          </w:p>
        </w:tc>
      </w:tr>
    </w:tbl>
    <w:p>
      <w:pPr>
        <w:pStyle w:val="null3"/>
      </w:pPr>
    </w:p>
    <w:p>
      <w:pPr>
        <w:pStyle w:val="null3"/>
      </w:pPr>
      <w:r>
        <w:rPr/>
        <w:t>标的名称：抽扯式面巾纸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 规格：</w:t>
            </w:r>
            <w:r>
              <w:rPr>
                <w:rFonts w:ascii="宋体" w:hAnsi="宋体" w:cs="宋体" w:eastAsia="宋体"/>
                <w:sz w:val="28"/>
              </w:rPr>
              <w:t>≥</w:t>
            </w:r>
            <w:r>
              <w:rPr>
                <w:rFonts w:ascii="宋体" w:hAnsi="宋体" w:cs="宋体" w:eastAsia="宋体"/>
                <w:sz w:val="28"/>
              </w:rPr>
              <w:t>96包/箱，</w:t>
            </w:r>
            <w:r>
              <w:rPr>
                <w:rFonts w:ascii="宋体" w:hAnsi="宋体" w:cs="宋体" w:eastAsia="宋体"/>
                <w:sz w:val="28"/>
              </w:rPr>
              <w:t>≥</w:t>
            </w:r>
            <w:r>
              <w:rPr>
                <w:rFonts w:ascii="宋体" w:hAnsi="宋体" w:cs="宋体" w:eastAsia="宋体"/>
                <w:sz w:val="28"/>
              </w:rPr>
              <w:t>130抽/包，</w:t>
            </w:r>
            <w:r>
              <w:rPr>
                <w:rFonts w:ascii="宋体" w:hAnsi="宋体" w:cs="宋体" w:eastAsia="宋体"/>
                <w:sz w:val="28"/>
              </w:rPr>
              <w:t>≥</w:t>
            </w:r>
            <w:r>
              <w:rPr>
                <w:rFonts w:ascii="宋体" w:hAnsi="宋体" w:cs="宋体" w:eastAsia="宋体"/>
                <w:sz w:val="28"/>
              </w:rPr>
              <w:t>206*98mm*2层/抽；</w:t>
            </w:r>
          </w:p>
          <w:p>
            <w:pPr>
              <w:pStyle w:val="null3"/>
              <w:ind w:firstLine="480"/>
              <w:jc w:val="left"/>
            </w:pPr>
            <w:r>
              <w:rPr>
                <w:rFonts w:ascii="宋体" w:hAnsi="宋体" w:cs="宋体" w:eastAsia="宋体"/>
                <w:sz w:val="28"/>
              </w:rPr>
              <w:t>2. 主要原料：100%原生木浆；</w:t>
            </w:r>
          </w:p>
          <w:p>
            <w:pPr>
              <w:pStyle w:val="null3"/>
              <w:ind w:firstLine="480"/>
              <w:jc w:val="left"/>
            </w:pPr>
            <w:r>
              <w:rPr>
                <w:rFonts w:ascii="宋体" w:hAnsi="宋体" w:cs="宋体" w:eastAsia="宋体"/>
                <w:sz w:val="28"/>
              </w:rPr>
              <w:t>3. 执行标准：</w:t>
            </w:r>
            <w:r>
              <w:rPr>
                <w:rFonts w:ascii="宋体" w:hAnsi="宋体" w:cs="宋体" w:eastAsia="宋体"/>
                <w:sz w:val="28"/>
              </w:rPr>
              <w:t>GB/T20810-2018、GB15979。</w:t>
            </w:r>
          </w:p>
        </w:tc>
      </w:tr>
    </w:tbl>
    <w:p>
      <w:pPr>
        <w:pStyle w:val="null3"/>
      </w:pPr>
    </w:p>
    <w:p>
      <w:pPr>
        <w:pStyle w:val="null3"/>
      </w:pPr>
      <w:r>
        <w:rPr/>
        <w:t>标的名称：手帕纸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9包/条，</w:t>
            </w:r>
            <w:r>
              <w:rPr>
                <w:rFonts w:ascii="宋体" w:hAnsi="宋体" w:cs="宋体" w:eastAsia="宋体"/>
                <w:sz w:val="28"/>
              </w:rPr>
              <w:t>≥</w:t>
            </w:r>
            <w:r>
              <w:rPr>
                <w:rFonts w:ascii="宋体" w:hAnsi="宋体" w:cs="宋体" w:eastAsia="宋体"/>
                <w:sz w:val="28"/>
              </w:rPr>
              <w:t>8片/包，纸张大小</w:t>
            </w:r>
            <w:r>
              <w:rPr>
                <w:rFonts w:ascii="宋体" w:hAnsi="宋体" w:cs="宋体" w:eastAsia="宋体"/>
                <w:sz w:val="28"/>
              </w:rPr>
              <w:t>≥</w:t>
            </w:r>
            <w:r>
              <w:rPr>
                <w:rFonts w:ascii="宋体" w:hAnsi="宋体" w:cs="宋体" w:eastAsia="宋体"/>
                <w:sz w:val="28"/>
              </w:rPr>
              <w:t>190*210mm（四层）；</w:t>
            </w:r>
          </w:p>
          <w:p>
            <w:pPr>
              <w:pStyle w:val="null3"/>
              <w:ind w:firstLine="480"/>
              <w:jc w:val="left"/>
            </w:pPr>
            <w:r>
              <w:rPr>
                <w:rFonts w:ascii="宋体" w:hAnsi="宋体" w:cs="宋体" w:eastAsia="宋体"/>
                <w:sz w:val="28"/>
              </w:rPr>
              <w:t>2.夹克式抽取、无香；</w:t>
            </w:r>
          </w:p>
          <w:p>
            <w:pPr>
              <w:pStyle w:val="null3"/>
              <w:ind w:firstLine="480"/>
              <w:jc w:val="left"/>
            </w:pPr>
            <w:r>
              <w:rPr>
                <w:rFonts w:ascii="宋体" w:hAnsi="宋体" w:cs="宋体" w:eastAsia="宋体"/>
                <w:sz w:val="28"/>
              </w:rPr>
              <w:t>3.主要原料：100%原生木浆；</w:t>
            </w:r>
          </w:p>
          <w:p>
            <w:pPr>
              <w:pStyle w:val="null3"/>
              <w:ind w:firstLine="480"/>
              <w:jc w:val="both"/>
            </w:pPr>
            <w:r>
              <w:rPr>
                <w:rFonts w:ascii="仿宋" w:hAnsi="仿宋" w:cs="仿宋" w:eastAsia="仿宋"/>
                <w:sz w:val="32"/>
              </w:rPr>
              <w:t>4.执行标准：</w:t>
            </w:r>
            <w:r>
              <w:rPr>
                <w:rFonts w:ascii="仿宋" w:hAnsi="仿宋" w:cs="仿宋" w:eastAsia="仿宋"/>
                <w:sz w:val="32"/>
              </w:rPr>
              <w:t>GB15979</w:t>
            </w:r>
            <w:r>
              <w:rPr>
                <w:rFonts w:ascii="仿宋" w:hAnsi="仿宋" w:cs="仿宋" w:eastAsia="仿宋"/>
                <w:sz w:val="32"/>
              </w:rPr>
              <w:t xml:space="preserve">。  </w:t>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自合同签订之日起730日</w:t>
      </w:r>
    </w:p>
    <w:p>
      <w:pPr>
        <w:pStyle w:val="null3"/>
        <w:ind w:firstLine="480"/>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采购单位指定地点按需配送，一般情况下：24小时内送货至指定地点，特殊/紧急情况下：1小时内送货至指定地点。</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合同签订之日起（预付款在后续结算时直接抵扣货款，全部抵扣后采购人再开始向成交供应商结算货款，如预付款未抵扣完解除合同的，成交供应商应退还剩余预付款并按同期LPR上浮50%向采购人支付资金占用损失)</w:t>
      </w:r>
      <w:r>
        <w:rPr/>
        <w:t>，达到付款条件起</w:t>
      </w:r>
      <w:r>
        <w:rPr/>
        <w:t>14</w:t>
      </w:r>
      <w:r>
        <w:rPr/>
        <w:t>日，支付合同总金额的</w:t>
      </w:r>
      <w:r>
        <w:rPr/>
        <w:t>40.00</w:t>
      </w:r>
      <w:r>
        <w:rPr/>
        <w:t>%。</w:t>
      </w:r>
    </w:p>
    <w:p>
      <w:pPr>
        <w:pStyle w:val="null3"/>
      </w:pPr>
      <w:r>
        <w:rPr/>
        <w:t>采购包1：</w:t>
      </w:r>
      <w:r>
        <w:rPr/>
        <w:t>付款条件说明：</w:t>
      </w:r>
      <w:r>
        <w:rPr/>
        <w:t>之后按实结算，由采购人根据实际供应量的金额(以采购人确认的单据为准)确定付款金额，采购人自收到发票之日起</w:t>
      </w:r>
      <w:r>
        <w:rPr/>
        <w:t>，达到付款条件起</w:t>
      </w:r>
      <w:r>
        <w:rPr/>
        <w:t>14</w:t>
      </w:r>
      <w:r>
        <w:rPr/>
        <w:t>日，支付合同总金额的</w:t>
      </w:r>
      <w:r>
        <w:rPr/>
        <w:t>60.00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供应商向采购人供应的货物必须是全新的、未使用过的，且均具有独立的密封包装，供应商提供给采购人的货物剩余有效期不少于一年。</w:t>
      </w:r>
    </w:p>
    <w:p>
      <w:pPr>
        <w:pStyle w:val="null3"/>
        <w:ind w:firstLine="480"/>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双方根据本合同原则，友好协商解决；协商无效的，可向自贡仲裁委员会申请仲裁。</w:t>
      </w:r>
    </w:p>
    <w:p>
      <w:pPr>
        <w:pStyle w:val="null3"/>
        <w:ind w:firstLine="480"/>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★1、合同签订：成交通知书发出之日起30日内。 ★2、付款方式：合同签订之日起14个自然日内支付合同总金额的40%作为预付款（预付款在后续结算时直接抵扣货款，全部抵扣后采购人再开始向成交供应商结算货款，如预付款未抵扣完解除合同的，成交供应商应退还剩余预付款并按同期LPR上浮50%向采购人支付资金占用损失)，之后按实结算，由采购人根据实际供应量的金额(以采购人确认的单据为准)确定付款金额，采购人自收到发票之日起14个自然日内付清当次货款。（以此为准） ★3、交货期限及地点：合同签订之日起730个自然日内采购单位指定地点按需配送，一般情况下：24小时内送货至指定地点，特殊/紧急情况下：1小时内送货至指定地点。 ★4、质量要求：供应商所供货物必须符合采购文件规定的货物名称、规格、材质要求，且为正规渠道全新正品。如有质量问题或与采购需求不符，由成交供应商你承担全部责任，采购人有权拒绝支付或扣减未付资金，并由成交供应商赔偿采购人相关损失。 ★5、服务要求： （1）根据采购人使用情况，分批送货。一般情况下：24小时内送货至指定地点，特殊/紧急情况下：1小时内送货至指定地点。 （2）供应商向采购人供应的货物必须是全新的、未使用过的，且均具有独立的密封包装，供应商提供给采购人的货物剩余有效期不少于一年。货物质量应当符合该货物的国家标准，行业标准，没有国家标准、行业标准的按照通常标准或符合合同目的的特定标准，否则将拒绝收货。 （3）消毒湿纸巾须提供合格的第三方机构出具的质检报告复印件。 （4）供应商违反合同约定，多交或少交货物，采购人有权拒收多交的商品，一切经济损失由供应商负担;供应商少交商品造成采购人经济损失的，供应商应负赔偿责任，采购人可单方面解除合同，不支付已送货款。 （5）供应商提供的货物质量存在争议，经送检确认属于供应商货物质量问题的，采购人有权退货，由此造成的经济损失及法律责任由供应商承担，采购人可单方面解除合同，送检费用由供应商承担。 （6）若供应商供货不及时或供货不全的情况发生两次，采购人有权解除合同。 （7）验收方法和标准:供应商与采购人应严格按照政府采购相关法律法规、《财政部关于进一步加强政府采购需求和履约验收管理的指导意见》(财库(2016)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 ★6、无论是否成交，供应商均应自行承担在采购活动中产生的一切费用。 ★7、包装标准：供应商必须提供未经使用的全新产品，采用厂家原装包装。 ★8、解决合同纠纷的方式：双方根据本合同原则，友好协商解决；协商无效的，可向自贡仲裁委员会申请仲裁。 ★9、技术标准及质量保证： 合同产品的名称、技术规范、数量及质量应与采购文件及采购人接受的规格、性能相一致，并保证所供产品的设计、采购、制造、检验、包装、安装等各个环节符合国家相应的质量管理和质量保证体系，否则采购人可无条件退货处理。若因供应商产品质量原因，导致采购人和第三方损失，供应商应赔偿包括鉴定费、律师费等所有损失。</w:t>
      </w:r>
    </w:p>
    <w:p>
      <w:pPr>
        <w:pStyle w:val="null3"/>
      </w:pPr>
    </w:p>
    <w:p>
      <w:pPr>
        <w:pStyle w:val="null3"/>
        <w:ind w:firstLine="480"/>
      </w:pPr>
      <w:r>
        <w:rPr/>
        <w:t xml:space="preserve"> </w:t>
      </w:r>
    </w:p>
    <w:p>
      <w:pPr>
        <w:pStyle w:val="null3"/>
        <w:ind w:firstLine="480"/>
        <w:jc w:val="center"/>
        <w:outlineLvl w:val="1"/>
      </w:pPr>
      <w:r>
        <w:rPr>
          <w:b/>
          <w:sz w:val="36"/>
        </w:rPr>
        <w:t>第四章 谈判过程中可实质性变动的内容</w:t>
      </w:r>
    </w:p>
    <w:p>
      <w:pPr>
        <w:pStyle w:val="null3"/>
        <w:ind w:firstLine="480"/>
      </w:pPr>
      <w:r>
        <w:rPr/>
        <w:t>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ind w:firstLine="480"/>
      </w:pPr>
      <w:r>
        <w:rPr/>
        <w:t xml:space="preserve"> </w:t>
      </w:r>
    </w:p>
    <w:p>
      <w:pPr>
        <w:pStyle w:val="null3"/>
        <w:ind w:firstLine="480"/>
        <w:jc w:val="center"/>
        <w:outlineLvl w:val="1"/>
      </w:pPr>
      <w:r>
        <w:rPr>
          <w:b/>
          <w:sz w:val="36"/>
        </w:rPr>
        <w:t>第五章 谈判办法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outlineLvl w:val="2"/>
      </w:pPr>
      <w:r>
        <w:rPr>
          <w:b/>
          <w:sz w:val="28"/>
        </w:rPr>
        <w:t>5.2、谈判小组</w:t>
      </w:r>
    </w:p>
    <w:p>
      <w:pPr>
        <w:pStyle w:val="null3"/>
        <w:ind w:firstLine="480"/>
      </w:pPr>
      <w:r>
        <w:rPr/>
        <w:t>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5.3评审程序</w:t>
      </w:r>
    </w:p>
    <w:p>
      <w:pPr>
        <w:pStyle w:val="null3"/>
        <w:ind w:firstLine="480"/>
        <w:outlineLvl w:val="3"/>
      </w:pPr>
      <w:r>
        <w:rPr>
          <w:b/>
          <w:sz w:val="24"/>
        </w:rPr>
        <w:t>5.3.1审查谈判文件和停止评审</w:t>
      </w:r>
    </w:p>
    <w:p>
      <w:pPr>
        <w:pStyle w:val="null3"/>
        <w:ind w:firstLine="480"/>
      </w:pPr>
      <w:r>
        <w:rPr/>
        <w:t>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出现上述应当停止评审情形的，谈判小组应当通过项目电子化交易系统向采购人提交情况说明。除上述情形外，谈判小组不得以任何方式和理由停止评审。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ind w:firstLine="480"/>
        <w:outlineLvl w:val="3"/>
      </w:pPr>
      <w:r>
        <w:rPr>
          <w:b/>
          <w:sz w:val="24"/>
        </w:rPr>
        <w:t>5.3.2资格审查</w:t>
      </w:r>
    </w:p>
    <w:p>
      <w:pPr>
        <w:pStyle w:val="null3"/>
      </w:pPr>
    </w:p>
    <w:p>
      <w:pPr>
        <w:pStyle w:val="null3"/>
      </w:pPr>
    </w:p>
    <w:p>
      <w:pPr>
        <w:pStyle w:val="null3"/>
        <w:ind w:firstLine="480"/>
      </w:pPr>
      <w:r>
        <w:rPr/>
        <w:t>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ind w:firstLine="480"/>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06"/>
            <w:gridSpan w:val="4"/>
          </w:tcPr>
          <w:p>
            <w:pPr>
              <w:pStyle w:val="null3"/>
            </w:pPr>
            <w:r>
              <w:rPr/>
              <w:t>无</w:t>
            </w:r>
          </w:p>
        </w:tc>
      </w:tr>
    </w:tbl>
    <w:p>
      <w:pPr>
        <w:pStyle w:val="null3"/>
        <w:ind w:firstLine="480"/>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ind w:firstLine="480"/>
      </w:pPr>
      <w:r>
        <w:rPr/>
        <w:t xml:space="preserve"> </w:t>
      </w:r>
    </w:p>
    <w:p>
      <w:pPr>
        <w:pStyle w:val="null3"/>
        <w:ind w:firstLine="480"/>
        <w:outlineLvl w:val="3"/>
      </w:pPr>
      <w:r>
        <w:rPr>
          <w:b/>
          <w:sz w:val="24"/>
        </w:rPr>
        <w:t>5.3.3符合性审查</w:t>
      </w:r>
    </w:p>
    <w:p>
      <w:pPr>
        <w:pStyle w:val="null3"/>
        <w:ind w:firstLine="480"/>
      </w:pPr>
      <w:r>
        <w:rPr/>
        <w:t>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注：供应商报价低于最高限价50%或者低于其他有效供应商报价算术平均价40%的，磋商小组可以认为该供应商“报价明显低于其他实质性响应的供应商报价”。）</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符合竞争性谈判文件的实质性要求</w:t>
            </w:r>
          </w:p>
        </w:tc>
        <w:tc>
          <w:tcPr>
            <w:tcW w:type="dxa" w:w="3322"/>
          </w:tcPr>
          <w:p>
            <w:pPr>
              <w:pStyle w:val="null3"/>
            </w:pPr>
            <w:r>
              <w:rPr/>
              <w:t>供应商按照要求提供响应文件，并满足本竞争性谈判文件的实质性要求，并按要求提供相关的证明材料。</w:t>
            </w:r>
          </w:p>
        </w:tc>
        <w:tc>
          <w:tcPr>
            <w:tcW w:type="dxa" w:w="1661"/>
          </w:tcPr>
          <w:p>
            <w:pPr>
              <w:pStyle w:val="null3"/>
            </w:pPr>
            <w:r>
              <w:rPr/>
              <w:t>响应文件封面 其他相关证明材料 产品技术参数响应表 商务应答表</w:t>
            </w:r>
          </w:p>
        </w:tc>
      </w:tr>
    </w:tbl>
    <w:p>
      <w:pPr>
        <w:pStyle w:val="null3"/>
        <w:ind w:firstLine="480"/>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八、谈判过程中，谈判小组发现或者知晓供应商存在违法行为的，应当谈判报告中予以记录，并向本级财政部门报告，依法应将该供应商响应文件作无效处理的，应当作无效处理。</w:t>
      </w:r>
    </w:p>
    <w:p>
      <w:pPr>
        <w:pStyle w:val="null3"/>
        <w:ind w:firstLine="480"/>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采购包1：谈判文件能够详细列明采购标的的技术、服务要求，谈判结束后，谈判小组可以根据谈判情况要求所有实质性响应的供应商在规定时间内提交最后报价，提交最后报价的供应商不得少于3家。</w:t>
      </w:r>
    </w:p>
    <w:p>
      <w:pPr>
        <w:pStyle w:val="null3"/>
        <w:ind w:firstLine="480"/>
      </w:pPr>
      <w:r>
        <w:rPr/>
        <w:t>二、谈判小组开启报价后，供应商应随时关注项目电子化交易系统信息提醒，登录项目电子化交易系统，通过“等候大厅”进行报价并签章后提交。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outlineLvl w:val="3"/>
      </w:pPr>
      <w:r>
        <w:rPr>
          <w:b/>
          <w:sz w:val="24"/>
        </w:rPr>
        <w:t>5.3.7解释、澄清、说明的有关问题</w:t>
      </w:r>
    </w:p>
    <w:p>
      <w:pPr>
        <w:pStyle w:val="null3"/>
        <w:ind w:firstLine="480"/>
      </w:pPr>
      <w:r>
        <w:rPr/>
        <w:t>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ind w:firstLine="480"/>
        <w:outlineLvl w:val="3"/>
      </w:pPr>
      <w:r>
        <w:rPr>
          <w:b/>
          <w:sz w:val="24"/>
        </w:rPr>
        <w:t>5.3.8复核</w:t>
      </w:r>
    </w:p>
    <w:p>
      <w:pPr>
        <w:pStyle w:val="null3"/>
        <w:ind w:firstLine="480"/>
      </w:pPr>
      <w:r>
        <w:rPr/>
        <w:t>一、评审结束后，谈判小组应当进行复核，特别要对拟推荐为成交供应商的、报价最低的、响应文件被认定为无效的进行重点复核。</w:t>
      </w:r>
    </w:p>
    <w:p>
      <w:pPr>
        <w:pStyle w:val="null3"/>
        <w:ind w:firstLine="480"/>
      </w:pPr>
      <w:r>
        <w:rPr/>
        <w:t>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ind w:firstLine="480"/>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ind w:firstLine="480"/>
        <w:outlineLvl w:val="3"/>
      </w:pPr>
      <w:r>
        <w:rPr>
          <w:b/>
          <w:sz w:val="24"/>
        </w:rPr>
        <w:t>5.3.10编写谈判报告</w:t>
      </w:r>
    </w:p>
    <w:p>
      <w:pPr>
        <w:pStyle w:val="null3"/>
        <w:ind w:firstLine="480"/>
      </w:pPr>
      <w:r>
        <w:rPr/>
        <w:t>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ind w:firstLine="480"/>
        <w:outlineLvl w:val="3"/>
      </w:pPr>
      <w:r>
        <w:rPr>
          <w:b/>
          <w:sz w:val="24"/>
        </w:rPr>
        <w:t>5.3.11谈判异议处理规则</w:t>
      </w:r>
    </w:p>
    <w:p>
      <w:pPr>
        <w:pStyle w:val="null3"/>
        <w:ind w:firstLine="480"/>
      </w:pPr>
      <w:r>
        <w:rPr/>
        <w:t>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ind w:firstLine="480"/>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ind w:firstLine="480"/>
        <w:outlineLvl w:val="2"/>
      </w:pPr>
      <w:r>
        <w:rPr>
          <w:b/>
          <w:sz w:val="28"/>
        </w:rPr>
        <w:t>5.5、确定成交供应商</w:t>
      </w:r>
    </w:p>
    <w:p>
      <w:pPr>
        <w:pStyle w:val="null3"/>
      </w:pPr>
    </w:p>
    <w:p>
      <w:pPr>
        <w:pStyle w:val="null3"/>
      </w:pP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pPr>
      <w:r>
        <w:rPr/>
        <w:t>五、采购人、代理机构不解释成交或未成交原因，不退回响应文件和其他响应资料。</w:t>
      </w:r>
    </w:p>
    <w:p>
      <w:pPr>
        <w:pStyle w:val="null3"/>
        <w:ind w:firstLine="480"/>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5.7、谈判纪律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详见附件：其他相关证明材料</w:t>
      </w:r>
    </w:p>
    <w:p>
      <w:pPr>
        <w:pStyle w:val="null3"/>
      </w:pPr>
    </w:p>
    <w:p>
      <w:pPr>
        <w:pStyle w:val="null3"/>
        <w:ind w:firstLine="480"/>
      </w:pPr>
      <w:r>
        <w:rPr/>
        <w:t xml:space="preserve"> </w:t>
      </w:r>
    </w:p>
    <w:p>
      <w:pPr>
        <w:pStyle w:val="null3"/>
        <w:ind w:firstLine="480"/>
        <w:jc w:val="center"/>
        <w:outlineLvl w:val="1"/>
      </w:pPr>
      <w:r>
        <w:rPr>
          <w:b/>
          <w:sz w:val="36"/>
        </w:rPr>
        <w:t>第七章 拟签订采购合同文本</w:t>
      </w:r>
    </w:p>
    <w:p>
      <w:pPr>
        <w:pStyle w:val="null3"/>
      </w:pPr>
    </w:p>
    <w:p>
      <w:pPr>
        <w:pStyle w:val="null3"/>
      </w:pPr>
    </w:p>
    <w:p>
      <w:pPr>
        <w:pStyle w:val="null3"/>
      </w:pPr>
      <w:r>
        <w:rPr/>
        <w:t>详见附件：自贡市第一人民医院日用纸类采购项目----合同.docx</w:t>
      </w:r>
    </w:p>
    <w:p>
      <w:pPr>
        <w:pStyle w:val="null3"/>
      </w:pPr>
    </w:p>
    <w:p>
      <w:pPr>
        <w:pStyle w:val="null3"/>
        <w:ind w:firstLine="480"/>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